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E55D" w14:textId="77777777" w:rsidR="007F7994" w:rsidRPr="00622D41" w:rsidRDefault="007F7994" w:rsidP="007F7994">
      <w:pPr>
        <w:rPr>
          <w:rFonts w:asciiTheme="minorHAnsi" w:hAnsiTheme="minorHAnsi" w:cstheme="minorHAnsi"/>
        </w:rPr>
      </w:pPr>
    </w:p>
    <w:p w14:paraId="4CFAF8FA" w14:textId="360AD7CF" w:rsidR="007F7994" w:rsidRDefault="007F7994" w:rsidP="007F7994">
      <w:pPr>
        <w:rPr>
          <w:rFonts w:asciiTheme="minorHAnsi" w:hAnsiTheme="minorHAnsi" w:cstheme="minorHAnsi"/>
          <w:b/>
          <w:bCs/>
          <w:sz w:val="28"/>
          <w:szCs w:val="28"/>
        </w:rPr>
      </w:pPr>
      <w:r w:rsidRPr="007F7994">
        <w:rPr>
          <w:rFonts w:asciiTheme="minorHAnsi" w:hAnsiTheme="minorHAnsi" w:cstheme="minorHAnsi"/>
          <w:b/>
          <w:bCs/>
          <w:sz w:val="28"/>
          <w:szCs w:val="28"/>
        </w:rPr>
        <w:t>Dried fruit and nuts and how they can fit into the immun</w:t>
      </w:r>
      <w:r w:rsidR="009642B5">
        <w:rPr>
          <w:rFonts w:asciiTheme="minorHAnsi" w:hAnsiTheme="minorHAnsi" w:cstheme="minorHAnsi"/>
          <w:b/>
          <w:bCs/>
          <w:sz w:val="28"/>
          <w:szCs w:val="28"/>
        </w:rPr>
        <w:t>e system</w:t>
      </w:r>
      <w:r w:rsidRPr="007F7994">
        <w:rPr>
          <w:rFonts w:asciiTheme="minorHAnsi" w:hAnsiTheme="minorHAnsi" w:cstheme="minorHAnsi"/>
          <w:b/>
          <w:bCs/>
          <w:sz w:val="28"/>
          <w:szCs w:val="28"/>
        </w:rPr>
        <w:t xml:space="preserve"> discussion</w:t>
      </w:r>
    </w:p>
    <w:p w14:paraId="04D69517" w14:textId="77777777" w:rsidR="007F7994" w:rsidRPr="007F7994" w:rsidRDefault="007F7994" w:rsidP="007F7994">
      <w:pPr>
        <w:rPr>
          <w:rFonts w:asciiTheme="minorHAnsi" w:hAnsiTheme="minorHAnsi" w:cstheme="minorHAnsi"/>
          <w:b/>
          <w:bCs/>
          <w:sz w:val="28"/>
          <w:szCs w:val="28"/>
        </w:rPr>
      </w:pPr>
    </w:p>
    <w:p w14:paraId="532E6F07" w14:textId="77777777" w:rsidR="007F7994" w:rsidRPr="00D00EF7" w:rsidRDefault="007F7994" w:rsidP="007F7994">
      <w:pPr>
        <w:rPr>
          <w:rFonts w:asciiTheme="minorHAnsi" w:hAnsiTheme="minorHAnsi" w:cstheme="minorHAnsi"/>
          <w:sz w:val="24"/>
          <w:szCs w:val="24"/>
        </w:rPr>
      </w:pPr>
      <w:r w:rsidRPr="00D00EF7">
        <w:rPr>
          <w:rFonts w:asciiTheme="minorHAnsi" w:hAnsiTheme="minorHAnsi" w:cstheme="minorHAnsi"/>
          <w:sz w:val="24"/>
          <w:szCs w:val="24"/>
        </w:rPr>
        <w:t>From a nutrition and health perspective, the COVID-19 pandemic has stimulated heightened interest and concern around healthy eating, both positive and negative. One consequence of lockdown appears to be that whilst many consumers have become more interested in home cooking, others have sought solace in comfort foods and drink; whilst many have become more concerned about diet and exercise, others have experienced reduced physical activity levels due to working from home, shielding and the detrimental effects of the pandemic on mental health.</w:t>
      </w:r>
    </w:p>
    <w:p w14:paraId="37664213" w14:textId="77777777" w:rsidR="007F7994" w:rsidRPr="00D00EF7" w:rsidRDefault="007F7994" w:rsidP="007F7994">
      <w:pPr>
        <w:rPr>
          <w:rFonts w:asciiTheme="minorHAnsi" w:hAnsiTheme="minorHAnsi" w:cstheme="minorHAnsi"/>
          <w:sz w:val="24"/>
          <w:szCs w:val="24"/>
        </w:rPr>
      </w:pPr>
    </w:p>
    <w:p w14:paraId="6901A745" w14:textId="42D1C5A3" w:rsidR="007F7994" w:rsidRPr="00D00EF7" w:rsidRDefault="007F7994" w:rsidP="007F7994">
      <w:pPr>
        <w:rPr>
          <w:rFonts w:asciiTheme="minorHAnsi" w:hAnsiTheme="minorHAnsi" w:cstheme="minorHAnsi"/>
          <w:sz w:val="24"/>
          <w:szCs w:val="24"/>
        </w:rPr>
      </w:pPr>
      <w:r w:rsidRPr="00D00EF7">
        <w:rPr>
          <w:rFonts w:asciiTheme="minorHAnsi" w:hAnsiTheme="minorHAnsi" w:cstheme="minorHAnsi"/>
          <w:sz w:val="24"/>
          <w:szCs w:val="24"/>
        </w:rPr>
        <w:t>Naturally enough,</w:t>
      </w:r>
      <w:r w:rsidRPr="00D00EF7">
        <w:rPr>
          <w:rFonts w:asciiTheme="minorHAnsi" w:hAnsiTheme="minorHAnsi" w:cstheme="minorHAnsi"/>
          <w:i/>
          <w:iCs/>
          <w:sz w:val="24"/>
          <w:szCs w:val="24"/>
        </w:rPr>
        <w:t xml:space="preserve"> immunity</w:t>
      </w:r>
      <w:r w:rsidRPr="00D00EF7">
        <w:rPr>
          <w:rFonts w:asciiTheme="minorHAnsi" w:hAnsiTheme="minorHAnsi" w:cstheme="minorHAnsi"/>
          <w:sz w:val="24"/>
          <w:szCs w:val="24"/>
        </w:rPr>
        <w:t xml:space="preserve"> has become a buzz word among social media and news/magazines, unfortunately with plenty of examples of misinformation around individual foods, drinks, pills, potions and notions that supposedly offer protection from catching or curing ‘the virus’. </w:t>
      </w:r>
      <w:r w:rsidR="009642B5" w:rsidRPr="00D00EF7">
        <w:rPr>
          <w:rFonts w:asciiTheme="minorHAnsi" w:hAnsiTheme="minorHAnsi" w:cstheme="minorHAnsi"/>
          <w:sz w:val="24"/>
          <w:szCs w:val="24"/>
        </w:rPr>
        <w:t>Using the word itself could be misconstrued as meaning ‘immune from catching the virus’!</w:t>
      </w:r>
      <w:r w:rsidR="0000463B" w:rsidRPr="00D00EF7">
        <w:rPr>
          <w:rStyle w:val="EndnoteReference"/>
          <w:rFonts w:asciiTheme="minorHAnsi" w:hAnsiTheme="minorHAnsi" w:cstheme="minorHAnsi"/>
          <w:sz w:val="24"/>
          <w:szCs w:val="24"/>
        </w:rPr>
        <w:endnoteReference w:id="1"/>
      </w:r>
      <w:r w:rsidR="009642B5" w:rsidRPr="00D00EF7">
        <w:rPr>
          <w:rFonts w:asciiTheme="minorHAnsi" w:hAnsiTheme="minorHAnsi" w:cstheme="minorHAnsi"/>
          <w:sz w:val="24"/>
          <w:szCs w:val="24"/>
        </w:rPr>
        <w:t xml:space="preserve"> </w:t>
      </w:r>
      <w:r w:rsidRPr="00D00EF7">
        <w:rPr>
          <w:rFonts w:asciiTheme="minorHAnsi" w:hAnsiTheme="minorHAnsi" w:cstheme="minorHAnsi"/>
          <w:sz w:val="24"/>
          <w:szCs w:val="24"/>
        </w:rPr>
        <w:t xml:space="preserve">Let’s be clear, </w:t>
      </w:r>
      <w:r w:rsidRPr="00D00EF7">
        <w:rPr>
          <w:rFonts w:asciiTheme="minorHAnsi" w:hAnsiTheme="minorHAnsi" w:cstheme="minorHAnsi"/>
          <w:sz w:val="24"/>
          <w:szCs w:val="24"/>
          <w:lang w:eastAsia="en-GB"/>
        </w:rPr>
        <w:t xml:space="preserve">no single food can prevent or treat COVID-19. </w:t>
      </w:r>
      <w:r w:rsidRPr="00D00EF7">
        <w:rPr>
          <w:rFonts w:asciiTheme="minorHAnsi" w:hAnsiTheme="minorHAnsi" w:cstheme="minorHAnsi"/>
          <w:sz w:val="24"/>
          <w:szCs w:val="24"/>
        </w:rPr>
        <w:t xml:space="preserve">If the solution was that easy, it’s unlikely we’d still be in a pandemic situation! There’s really no quick fix to protecting health, although there is a great deal we can do and say that can have a beneficial influence on overall health and wellbeing; and within this, on </w:t>
      </w:r>
      <w:r w:rsidR="00EA0014" w:rsidRPr="00D00EF7">
        <w:rPr>
          <w:rFonts w:asciiTheme="minorHAnsi" w:hAnsiTheme="minorHAnsi" w:cstheme="minorHAnsi"/>
          <w:sz w:val="24"/>
          <w:szCs w:val="24"/>
        </w:rPr>
        <w:t>ensuring a normal, healthy</w:t>
      </w:r>
      <w:r w:rsidRPr="00D00EF7">
        <w:rPr>
          <w:rFonts w:asciiTheme="minorHAnsi" w:hAnsiTheme="minorHAnsi" w:cstheme="minorHAnsi"/>
          <w:sz w:val="24"/>
          <w:szCs w:val="24"/>
        </w:rPr>
        <w:t xml:space="preserve"> immune </w:t>
      </w:r>
      <w:r w:rsidR="00EA0014" w:rsidRPr="00D00EF7">
        <w:rPr>
          <w:rFonts w:asciiTheme="minorHAnsi" w:hAnsiTheme="minorHAnsi" w:cstheme="minorHAnsi"/>
          <w:sz w:val="24"/>
          <w:szCs w:val="24"/>
        </w:rPr>
        <w:t>system</w:t>
      </w:r>
      <w:r w:rsidRPr="00D00EF7">
        <w:rPr>
          <w:rFonts w:asciiTheme="minorHAnsi" w:hAnsiTheme="minorHAnsi" w:cstheme="minorHAnsi"/>
          <w:sz w:val="24"/>
          <w:szCs w:val="24"/>
        </w:rPr>
        <w:t>.</w:t>
      </w:r>
    </w:p>
    <w:p w14:paraId="7F7AF022" w14:textId="77777777" w:rsidR="007F7994" w:rsidRPr="00D00EF7" w:rsidRDefault="007F7994" w:rsidP="007F7994">
      <w:pPr>
        <w:rPr>
          <w:rFonts w:asciiTheme="minorHAnsi" w:hAnsiTheme="minorHAnsi" w:cstheme="minorHAnsi"/>
          <w:sz w:val="24"/>
          <w:szCs w:val="24"/>
        </w:rPr>
      </w:pPr>
    </w:p>
    <w:p w14:paraId="2A5B4209" w14:textId="5909885B" w:rsidR="007F7994" w:rsidRPr="00D00EF7" w:rsidRDefault="007F7994" w:rsidP="007F7994">
      <w:pPr>
        <w:rPr>
          <w:rFonts w:asciiTheme="minorHAnsi" w:hAnsiTheme="minorHAnsi" w:cstheme="minorHAnsi"/>
          <w:b/>
          <w:bCs/>
          <w:sz w:val="24"/>
          <w:szCs w:val="24"/>
        </w:rPr>
      </w:pPr>
      <w:r w:rsidRPr="00D00EF7">
        <w:rPr>
          <w:rFonts w:asciiTheme="minorHAnsi" w:hAnsiTheme="minorHAnsi" w:cstheme="minorHAnsi"/>
          <w:b/>
          <w:bCs/>
          <w:sz w:val="24"/>
          <w:szCs w:val="24"/>
        </w:rPr>
        <w:t>This article is a brief guide for FRUCOM members around the topic of immun</w:t>
      </w:r>
      <w:r w:rsidR="006E40B2">
        <w:rPr>
          <w:rFonts w:asciiTheme="minorHAnsi" w:hAnsiTheme="minorHAnsi" w:cstheme="minorHAnsi"/>
          <w:b/>
          <w:bCs/>
          <w:sz w:val="24"/>
          <w:szCs w:val="24"/>
        </w:rPr>
        <w:t>e function</w:t>
      </w:r>
      <w:r w:rsidRPr="00D00EF7">
        <w:rPr>
          <w:rFonts w:asciiTheme="minorHAnsi" w:hAnsiTheme="minorHAnsi" w:cstheme="minorHAnsi"/>
          <w:b/>
          <w:bCs/>
          <w:sz w:val="24"/>
          <w:szCs w:val="24"/>
        </w:rPr>
        <w:t xml:space="preserve"> and diet, in the context of nuts and dried fruit; to provide consumers with accurate (EU compliant) and helpful nutrition and health information, without misleading or over stating the facts. </w:t>
      </w:r>
    </w:p>
    <w:p w14:paraId="0A012C83" w14:textId="77777777" w:rsidR="007F7994" w:rsidRPr="00D00EF7" w:rsidRDefault="007F7994" w:rsidP="007F7994">
      <w:pPr>
        <w:rPr>
          <w:rFonts w:asciiTheme="minorHAnsi" w:hAnsiTheme="minorHAnsi" w:cstheme="minorHAnsi"/>
          <w:sz w:val="24"/>
          <w:szCs w:val="24"/>
        </w:rPr>
      </w:pPr>
    </w:p>
    <w:p w14:paraId="6A155DE0" w14:textId="77777777" w:rsidR="007F7994" w:rsidRPr="00D00EF7" w:rsidRDefault="007F7994" w:rsidP="007F7994">
      <w:pPr>
        <w:rPr>
          <w:rFonts w:asciiTheme="minorHAnsi" w:hAnsiTheme="minorHAnsi" w:cstheme="minorHAnsi"/>
          <w:sz w:val="24"/>
          <w:szCs w:val="24"/>
        </w:rPr>
      </w:pPr>
      <w:r w:rsidRPr="00D00EF7">
        <w:rPr>
          <w:rFonts w:asciiTheme="minorHAnsi" w:hAnsiTheme="minorHAnsi" w:cstheme="minorHAnsi"/>
          <w:sz w:val="24"/>
          <w:szCs w:val="24"/>
        </w:rPr>
        <w:t xml:space="preserve">What’s the benefit? Talking competently, using accurate nutrition and health information, can help greater numbers of consumers to confidently include more nuts and dried fruit in their daily diets!   </w:t>
      </w:r>
    </w:p>
    <w:p w14:paraId="50BF54BB" w14:textId="77777777" w:rsidR="007F7994" w:rsidRPr="00D00EF7" w:rsidRDefault="007F7994" w:rsidP="007F7994">
      <w:pPr>
        <w:rPr>
          <w:rFonts w:asciiTheme="minorHAnsi" w:hAnsiTheme="minorHAnsi" w:cstheme="minorHAnsi"/>
          <w:sz w:val="24"/>
          <w:szCs w:val="24"/>
        </w:rPr>
      </w:pPr>
    </w:p>
    <w:p w14:paraId="57227B86" w14:textId="04C3AD6D" w:rsidR="007F7994" w:rsidRPr="00D00EF7" w:rsidRDefault="007F7994" w:rsidP="007F7994">
      <w:pPr>
        <w:rPr>
          <w:rFonts w:asciiTheme="minorHAnsi" w:hAnsiTheme="minorHAnsi" w:cstheme="minorHAnsi"/>
          <w:b/>
          <w:bCs/>
          <w:sz w:val="24"/>
          <w:szCs w:val="24"/>
        </w:rPr>
      </w:pPr>
      <w:r w:rsidRPr="00D00EF7">
        <w:rPr>
          <w:rFonts w:asciiTheme="minorHAnsi" w:hAnsiTheme="minorHAnsi" w:cstheme="minorHAnsi"/>
          <w:b/>
          <w:bCs/>
          <w:sz w:val="24"/>
          <w:szCs w:val="24"/>
        </w:rPr>
        <w:t>Putting</w:t>
      </w:r>
      <w:r w:rsidR="00CE4B8A">
        <w:rPr>
          <w:rFonts w:asciiTheme="minorHAnsi" w:hAnsiTheme="minorHAnsi" w:cstheme="minorHAnsi"/>
          <w:b/>
          <w:bCs/>
          <w:sz w:val="24"/>
          <w:szCs w:val="24"/>
        </w:rPr>
        <w:t xml:space="preserve"> immune function</w:t>
      </w:r>
      <w:r w:rsidRPr="00D00EF7">
        <w:rPr>
          <w:rFonts w:asciiTheme="minorHAnsi" w:hAnsiTheme="minorHAnsi" w:cstheme="minorHAnsi"/>
          <w:b/>
          <w:bCs/>
          <w:sz w:val="24"/>
          <w:szCs w:val="24"/>
        </w:rPr>
        <w:t xml:space="preserve"> into perspective (for nuts and dried fruit)</w:t>
      </w:r>
    </w:p>
    <w:p w14:paraId="60E9AB9B" w14:textId="22CD20AA" w:rsidR="007F7994" w:rsidRPr="00D00EF7" w:rsidRDefault="007F7994" w:rsidP="007F7994">
      <w:pPr>
        <w:autoSpaceDE w:val="0"/>
        <w:autoSpaceDN w:val="0"/>
        <w:rPr>
          <w:rFonts w:asciiTheme="minorHAnsi" w:hAnsiTheme="minorHAnsi" w:cstheme="minorHAnsi"/>
          <w:sz w:val="24"/>
          <w:szCs w:val="24"/>
        </w:rPr>
      </w:pPr>
      <w:r w:rsidRPr="00D00EF7">
        <w:rPr>
          <w:rFonts w:asciiTheme="minorHAnsi" w:hAnsiTheme="minorHAnsi" w:cstheme="minorHAnsi"/>
          <w:sz w:val="24"/>
          <w:szCs w:val="24"/>
          <w:lang w:eastAsia="en-GB"/>
        </w:rPr>
        <w:t>The immune system provides the body’s defence against attack by physical insults, disease and all manner of infections. It is influenced by many factors including age, genetics, early life, diet, physical activity, vaccination history and smoking. Although our immune system is spread around the body (glands and lymphatics) a significant part is situated around the gut, essential protection from consuming anything potentially harmful</w:t>
      </w:r>
      <w:r w:rsidR="00402A8D" w:rsidRPr="00D00EF7">
        <w:rPr>
          <w:rStyle w:val="EndnoteReference"/>
          <w:rFonts w:asciiTheme="minorHAnsi" w:hAnsiTheme="minorHAnsi" w:cstheme="minorHAnsi"/>
          <w:sz w:val="24"/>
          <w:szCs w:val="24"/>
          <w:lang w:eastAsia="en-GB"/>
        </w:rPr>
        <w:endnoteReference w:id="2"/>
      </w:r>
      <w:r w:rsidRPr="00D00EF7">
        <w:rPr>
          <w:rFonts w:asciiTheme="minorHAnsi" w:hAnsiTheme="minorHAnsi" w:cstheme="minorHAnsi"/>
          <w:sz w:val="24"/>
          <w:szCs w:val="24"/>
          <w:lang w:eastAsia="en-GB"/>
        </w:rPr>
        <w:t>.</w:t>
      </w:r>
      <w:r w:rsidRPr="00D00EF7">
        <w:rPr>
          <w:rFonts w:asciiTheme="minorHAnsi" w:hAnsiTheme="minorHAnsi" w:cstheme="minorHAnsi"/>
          <w:sz w:val="24"/>
          <w:szCs w:val="24"/>
        </w:rPr>
        <w:t xml:space="preserve"> Our microbiome - the genetic fingerprint of microorganisms (the microbiota) that reside in us, particularly within our gut - works to support the immune system with far reaching influences throughout the body. The trillions of bacteria in our colon feed on and utilise what we consume. Hence what we eat and our microbiome are important influences on the immune system.</w:t>
      </w:r>
    </w:p>
    <w:p w14:paraId="7F6930AC" w14:textId="77777777" w:rsidR="007F7994" w:rsidRPr="00D00EF7" w:rsidRDefault="007F7994" w:rsidP="007F7994">
      <w:pPr>
        <w:autoSpaceDE w:val="0"/>
        <w:autoSpaceDN w:val="0"/>
        <w:rPr>
          <w:rFonts w:asciiTheme="minorHAnsi" w:hAnsiTheme="minorHAnsi" w:cstheme="minorHAnsi"/>
          <w:sz w:val="24"/>
          <w:szCs w:val="24"/>
          <w:lang w:eastAsia="en-GB"/>
        </w:rPr>
      </w:pPr>
    </w:p>
    <w:p w14:paraId="3A771D65" w14:textId="326AE882" w:rsidR="007F7994" w:rsidRPr="00D00EF7" w:rsidRDefault="007F7994" w:rsidP="007F7994">
      <w:pPr>
        <w:autoSpaceDE w:val="0"/>
        <w:autoSpaceDN w:val="0"/>
        <w:adjustRightInd w:val="0"/>
        <w:rPr>
          <w:rFonts w:asciiTheme="minorHAnsi" w:hAnsiTheme="minorHAnsi" w:cstheme="minorHAnsi"/>
          <w:sz w:val="24"/>
          <w:szCs w:val="24"/>
        </w:rPr>
      </w:pPr>
      <w:r w:rsidRPr="00D00EF7">
        <w:rPr>
          <w:rFonts w:asciiTheme="minorHAnsi" w:hAnsiTheme="minorHAnsi" w:cstheme="minorHAnsi"/>
          <w:sz w:val="24"/>
          <w:szCs w:val="24"/>
        </w:rPr>
        <w:t>A healthy diet is essential for optimal health. We now know that looking after our gut can have benefits locally, as well as throughout the body – from digestion, vitamin synthesis, gut-brain interactions, allergies, safeguarding from pathogens, and immune function</w:t>
      </w:r>
      <w:r w:rsidR="00402A8D" w:rsidRPr="00D00EF7">
        <w:rPr>
          <w:rStyle w:val="EndnoteReference"/>
          <w:rFonts w:asciiTheme="minorHAnsi" w:hAnsiTheme="minorHAnsi" w:cstheme="minorHAnsi"/>
          <w:sz w:val="24"/>
          <w:szCs w:val="24"/>
        </w:rPr>
        <w:endnoteReference w:id="3"/>
      </w:r>
      <w:r w:rsidRPr="00D00EF7">
        <w:rPr>
          <w:rFonts w:asciiTheme="minorHAnsi" w:hAnsiTheme="minorHAnsi" w:cstheme="minorHAnsi"/>
          <w:sz w:val="24"/>
          <w:szCs w:val="24"/>
        </w:rPr>
        <w:t>.</w:t>
      </w:r>
      <w:r w:rsidR="00D32C89" w:rsidRPr="00D00EF7">
        <w:rPr>
          <w:rFonts w:asciiTheme="minorHAnsi" w:hAnsiTheme="minorHAnsi" w:cstheme="minorHAnsi"/>
          <w:sz w:val="24"/>
          <w:szCs w:val="24"/>
        </w:rPr>
        <w:t xml:space="preserve">  </w:t>
      </w:r>
      <w:r w:rsidRPr="00D00EF7">
        <w:rPr>
          <w:rFonts w:asciiTheme="minorHAnsi" w:hAnsiTheme="minorHAnsi" w:cstheme="minorHAnsi"/>
          <w:sz w:val="24"/>
          <w:szCs w:val="24"/>
          <w:lang w:eastAsia="en-GB"/>
        </w:rPr>
        <w:t xml:space="preserve">A </w:t>
      </w:r>
      <w:r w:rsidRPr="00D00EF7">
        <w:rPr>
          <w:rFonts w:asciiTheme="minorHAnsi" w:hAnsiTheme="minorHAnsi" w:cstheme="minorHAnsi"/>
          <w:sz w:val="24"/>
          <w:szCs w:val="24"/>
          <w:lang w:eastAsia="en-GB"/>
        </w:rPr>
        <w:lastRenderedPageBreak/>
        <w:t xml:space="preserve">balanced and varied diet with foods from the four main food groups (vegetables &amp; fruits; meat &amp; alternatives; dairy &amp; alternatives; and starchy carbohydrates) is good insurance for keeping everything in optimal working order. This means choosing </w:t>
      </w:r>
      <w:r w:rsidRPr="00D00EF7">
        <w:rPr>
          <w:rFonts w:asciiTheme="minorHAnsi" w:hAnsiTheme="minorHAnsi" w:cstheme="minorHAnsi"/>
          <w:sz w:val="24"/>
          <w:szCs w:val="24"/>
        </w:rPr>
        <w:t xml:space="preserve">wholegrains, legumes, nuts and seeds, vegetables, salads and fruits, alongside animal and/or plant protein sources. </w:t>
      </w:r>
    </w:p>
    <w:p w14:paraId="06AF7487" w14:textId="77777777" w:rsidR="007F7994" w:rsidRPr="00622D41" w:rsidRDefault="007F7994" w:rsidP="007F7994">
      <w:pPr>
        <w:autoSpaceDE w:val="0"/>
        <w:autoSpaceDN w:val="0"/>
        <w:adjustRightInd w:val="0"/>
        <w:rPr>
          <w:rFonts w:asciiTheme="minorHAnsi" w:hAnsiTheme="minorHAnsi" w:cstheme="minorHAnsi"/>
        </w:rPr>
      </w:pPr>
    </w:p>
    <w:p w14:paraId="2CF9B3B0" w14:textId="11E7B98A" w:rsidR="007F7994" w:rsidRPr="00622D41" w:rsidRDefault="007F7994" w:rsidP="007F7994">
      <w:pPr>
        <w:pStyle w:val="Style1"/>
        <w:spacing w:before="0" w:after="0" w:line="240" w:lineRule="auto"/>
        <w:rPr>
          <w:rFonts w:cstheme="minorHAnsi"/>
        </w:rPr>
      </w:pPr>
      <w:r w:rsidRPr="00622D41">
        <w:rPr>
          <w:rFonts w:cstheme="minorHAnsi"/>
        </w:rPr>
        <w:t>Key nutrients with a role in supporting the immune system</w:t>
      </w:r>
      <w:r w:rsidR="00EA0014">
        <w:rPr>
          <w:rFonts w:cstheme="minorHAnsi"/>
        </w:rPr>
        <w:t>, that are discussed within the scientific literature</w:t>
      </w:r>
      <w:r w:rsidRPr="00622D41">
        <w:rPr>
          <w:rFonts w:cstheme="minorHAnsi"/>
        </w:rPr>
        <w:t xml:space="preserve"> include vitamins A, B6, B12, C, D, E, folate</w:t>
      </w:r>
      <w:r w:rsidR="003B7810">
        <w:rPr>
          <w:rFonts w:cstheme="minorHAnsi"/>
        </w:rPr>
        <w:t>,</w:t>
      </w:r>
      <w:r w:rsidRPr="00622D41">
        <w:rPr>
          <w:rFonts w:cstheme="minorHAnsi"/>
        </w:rPr>
        <w:t xml:space="preserve"> copper, iron, magnesium, selenium, zinc and omega-3 fatty acids</w:t>
      </w:r>
      <w:r w:rsidRPr="00622D41">
        <w:rPr>
          <w:rStyle w:val="EndnoteReference"/>
          <w:rFonts w:cstheme="minorHAnsi"/>
        </w:rPr>
        <w:endnoteReference w:id="4"/>
      </w:r>
      <w:r w:rsidRPr="00622D41">
        <w:rPr>
          <w:rFonts w:cstheme="minorHAnsi"/>
        </w:rPr>
        <w:t xml:space="preserve"> </w:t>
      </w:r>
      <w:r w:rsidRPr="00622D41">
        <w:rPr>
          <w:rStyle w:val="EndnoteReference"/>
          <w:rFonts w:cstheme="minorHAnsi"/>
        </w:rPr>
        <w:endnoteReference w:id="5"/>
      </w:r>
      <w:r w:rsidR="00D00EF7">
        <w:rPr>
          <w:rFonts w:cstheme="minorHAnsi"/>
        </w:rPr>
        <w:t xml:space="preserve">.  </w:t>
      </w:r>
      <w:r w:rsidRPr="00622D41">
        <w:rPr>
          <w:rFonts w:cstheme="minorHAnsi"/>
        </w:rPr>
        <w:t xml:space="preserve">Nuts and </w:t>
      </w:r>
      <w:r>
        <w:rPr>
          <w:rFonts w:cstheme="minorHAnsi"/>
        </w:rPr>
        <w:t>dried fruit</w:t>
      </w:r>
      <w:r w:rsidRPr="00622D41">
        <w:rPr>
          <w:rFonts w:cstheme="minorHAnsi"/>
        </w:rPr>
        <w:t xml:space="preserve"> collectively provide </w:t>
      </w:r>
      <w:r>
        <w:rPr>
          <w:rFonts w:cstheme="minorHAnsi"/>
        </w:rPr>
        <w:t>very many</w:t>
      </w:r>
      <w:r w:rsidRPr="00622D41">
        <w:rPr>
          <w:rFonts w:cstheme="minorHAnsi"/>
        </w:rPr>
        <w:t xml:space="preserve"> of these nutrients and much more</w:t>
      </w:r>
      <w:r w:rsidR="00EA0014">
        <w:rPr>
          <w:rFonts w:cstheme="minorHAnsi"/>
        </w:rPr>
        <w:t>, although</w:t>
      </w:r>
      <w:r w:rsidRPr="00622D41">
        <w:rPr>
          <w:rFonts w:cstheme="minorHAnsi"/>
        </w:rPr>
        <w:t xml:space="preserve"> EU reg</w:t>
      </w:r>
      <w:r>
        <w:rPr>
          <w:rFonts w:cstheme="minorHAnsi"/>
        </w:rPr>
        <w:t>ulation</w:t>
      </w:r>
      <w:r w:rsidRPr="00622D41">
        <w:rPr>
          <w:rFonts w:cstheme="minorHAnsi"/>
        </w:rPr>
        <w:t xml:space="preserve">s </w:t>
      </w:r>
      <w:r w:rsidR="00EA0014">
        <w:rPr>
          <w:rFonts w:cstheme="minorHAnsi"/>
        </w:rPr>
        <w:t>are more specific and limited in what and how function health claims can be made. This is in order to avoid misleading consumers, or giving a false sense of security</w:t>
      </w:r>
      <w:r w:rsidR="008F250B">
        <w:rPr>
          <w:rFonts w:cstheme="minorHAnsi"/>
        </w:rPr>
        <w:t>, f</w:t>
      </w:r>
      <w:r w:rsidR="00EA0014">
        <w:rPr>
          <w:rFonts w:cstheme="minorHAnsi"/>
        </w:rPr>
        <w:t xml:space="preserve">or instance taking all these nutrients </w:t>
      </w:r>
      <w:r w:rsidR="008F250B">
        <w:rPr>
          <w:rFonts w:cstheme="minorHAnsi"/>
        </w:rPr>
        <w:t>as</w:t>
      </w:r>
      <w:r w:rsidR="00EA0014">
        <w:rPr>
          <w:rFonts w:cstheme="minorHAnsi"/>
        </w:rPr>
        <w:t xml:space="preserve"> a supplement would be no guarantee  for 100% immune function</w:t>
      </w:r>
      <w:r w:rsidR="008F250B">
        <w:rPr>
          <w:rFonts w:cstheme="minorHAnsi"/>
        </w:rPr>
        <w:t>!</w:t>
      </w:r>
      <w:r>
        <w:rPr>
          <w:rFonts w:cstheme="minorHAnsi"/>
        </w:rPr>
        <w:t xml:space="preserve"> </w:t>
      </w:r>
      <w:r w:rsidR="008F250B">
        <w:rPr>
          <w:rFonts w:cstheme="minorHAnsi"/>
        </w:rPr>
        <w:t xml:space="preserve">Additionally EU regulations </w:t>
      </w:r>
      <w:r>
        <w:rPr>
          <w:rFonts w:cstheme="minorHAnsi"/>
        </w:rPr>
        <w:t>do they allow information for generic groups</w:t>
      </w:r>
      <w:r w:rsidRPr="00622D41">
        <w:rPr>
          <w:rFonts w:cstheme="minorHAnsi"/>
        </w:rPr>
        <w:t xml:space="preserve"> to be used to support health claims for promoting any individual food or drink. As such, when including nutrition and health claims on pack or in any promotional material, it</w:t>
      </w:r>
      <w:r w:rsidR="008F250B">
        <w:rPr>
          <w:rFonts w:cstheme="minorHAnsi"/>
        </w:rPr>
        <w:t xml:space="preserve"> i</w:t>
      </w:r>
      <w:r w:rsidRPr="00622D41">
        <w:rPr>
          <w:rFonts w:cstheme="minorHAnsi"/>
        </w:rPr>
        <w:t>s necessary to ensure the claims are specific to the pack contents- whether for an individual nut</w:t>
      </w:r>
      <w:r>
        <w:rPr>
          <w:rFonts w:cstheme="minorHAnsi"/>
        </w:rPr>
        <w:t>, dried fruit</w:t>
      </w:r>
      <w:r w:rsidRPr="00622D41">
        <w:rPr>
          <w:rFonts w:cstheme="minorHAnsi"/>
        </w:rPr>
        <w:t xml:space="preserve"> or a mix. </w:t>
      </w:r>
    </w:p>
    <w:p w14:paraId="026F4281" w14:textId="77777777" w:rsidR="007F7994" w:rsidRPr="00622D41" w:rsidRDefault="007F7994" w:rsidP="007F7994">
      <w:pPr>
        <w:pStyle w:val="Style1"/>
        <w:spacing w:before="0" w:after="0" w:line="240" w:lineRule="auto"/>
        <w:rPr>
          <w:rFonts w:cstheme="minorHAnsi"/>
        </w:rPr>
      </w:pPr>
    </w:p>
    <w:p w14:paraId="015700FF" w14:textId="78FDBA86" w:rsidR="007F7994" w:rsidRPr="000D7E7E" w:rsidRDefault="007F7994" w:rsidP="007F7994">
      <w:pPr>
        <w:pStyle w:val="Style1"/>
        <w:spacing w:before="0" w:after="0" w:line="240" w:lineRule="auto"/>
        <w:rPr>
          <w:rFonts w:cstheme="minorHAnsi"/>
        </w:rPr>
      </w:pPr>
      <w:r w:rsidRPr="00622D41">
        <w:rPr>
          <w:rFonts w:cstheme="minorHAnsi"/>
        </w:rPr>
        <w:t xml:space="preserve">Here are examples for </w:t>
      </w:r>
      <w:r>
        <w:rPr>
          <w:rFonts w:cstheme="minorHAnsi"/>
        </w:rPr>
        <w:t>h</w:t>
      </w:r>
      <w:r w:rsidRPr="00622D41">
        <w:rPr>
          <w:rFonts w:cstheme="minorHAnsi"/>
        </w:rPr>
        <w:t xml:space="preserve">azelnuts, raisins and figs to illustrate specific claims that can be included relevant to current interest in </w:t>
      </w:r>
      <w:r w:rsidR="00D00EF7">
        <w:rPr>
          <w:rFonts w:cstheme="minorHAnsi"/>
        </w:rPr>
        <w:t xml:space="preserve">our </w:t>
      </w:r>
      <w:r w:rsidRPr="00622D41">
        <w:rPr>
          <w:rFonts w:cstheme="minorHAnsi"/>
        </w:rPr>
        <w:t>immun</w:t>
      </w:r>
      <w:r w:rsidR="00D00EF7">
        <w:rPr>
          <w:rFonts w:cstheme="minorHAnsi"/>
        </w:rPr>
        <w:t>e function</w:t>
      </w:r>
      <w:r>
        <w:rPr>
          <w:rFonts w:cstheme="minorHAnsi"/>
        </w:rPr>
        <w:t>. F</w:t>
      </w:r>
      <w:r w:rsidRPr="00622D41">
        <w:rPr>
          <w:rFonts w:cstheme="minorHAnsi"/>
        </w:rPr>
        <w:t xml:space="preserve">or more information on how to </w:t>
      </w:r>
      <w:r w:rsidRPr="000D7E7E">
        <w:rPr>
          <w:rFonts w:cstheme="minorHAnsi"/>
        </w:rPr>
        <w:t xml:space="preserve">use nutrition and health claims in </w:t>
      </w:r>
      <w:r>
        <w:rPr>
          <w:rFonts w:cstheme="minorHAnsi"/>
        </w:rPr>
        <w:t xml:space="preserve">the </w:t>
      </w:r>
      <w:r w:rsidRPr="000D7E7E">
        <w:rPr>
          <w:rFonts w:cstheme="minorHAnsi"/>
        </w:rPr>
        <w:t xml:space="preserve">EU, FRUCOM now have </w:t>
      </w:r>
      <w:r w:rsidR="00D32C89">
        <w:rPr>
          <w:rFonts w:cstheme="minorHAnsi"/>
        </w:rPr>
        <w:t xml:space="preserve">basic </w:t>
      </w:r>
      <w:r w:rsidRPr="000D7E7E">
        <w:rPr>
          <w:rFonts w:cstheme="minorHAnsi"/>
        </w:rPr>
        <w:t xml:space="preserve">reference tools for </w:t>
      </w:r>
      <w:r>
        <w:rPr>
          <w:rFonts w:cstheme="minorHAnsi"/>
        </w:rPr>
        <w:t>h</w:t>
      </w:r>
      <w:r w:rsidRPr="000D7E7E">
        <w:rPr>
          <w:rFonts w:cstheme="minorHAnsi"/>
        </w:rPr>
        <w:t xml:space="preserve">azelnuts, raisins and figs </w:t>
      </w:r>
      <w:r w:rsidR="00943E54">
        <w:rPr>
          <w:rFonts w:cstheme="minorHAnsi"/>
        </w:rPr>
        <w:t xml:space="preserve"> - please check out our website </w:t>
      </w:r>
      <w:hyperlink r:id="rId8" w:history="1">
        <w:r w:rsidR="00943E54" w:rsidRPr="00505219">
          <w:rPr>
            <w:rStyle w:val="Hyperlink"/>
            <w:rFonts w:cstheme="minorHAnsi"/>
          </w:rPr>
          <w:t>www.frucom.eu</w:t>
        </w:r>
      </w:hyperlink>
      <w:r w:rsidR="00943E54">
        <w:rPr>
          <w:rFonts w:cstheme="minorHAnsi"/>
        </w:rPr>
        <w:t xml:space="preserve"> and contact us at </w:t>
      </w:r>
      <w:hyperlink r:id="rId9" w:history="1">
        <w:r w:rsidR="00943E54" w:rsidRPr="00505219">
          <w:rPr>
            <w:rStyle w:val="Hyperlink"/>
            <w:rFonts w:cstheme="minorHAnsi"/>
          </w:rPr>
          <w:t>info@frucom.eu</w:t>
        </w:r>
      </w:hyperlink>
      <w:r w:rsidR="00943E54">
        <w:rPr>
          <w:rFonts w:cstheme="minorHAnsi"/>
        </w:rPr>
        <w:t xml:space="preserve"> </w:t>
      </w:r>
      <w:r w:rsidRPr="00AE6B7B">
        <w:rPr>
          <w:rFonts w:cstheme="minorHAnsi"/>
          <w:color w:val="FF0000"/>
        </w:rPr>
        <w:t xml:space="preserve"> </w:t>
      </w:r>
    </w:p>
    <w:p w14:paraId="01CDD79D" w14:textId="77777777" w:rsidR="007F7994" w:rsidRPr="000D7E7E" w:rsidRDefault="007F7994" w:rsidP="007F7994">
      <w:pPr>
        <w:pStyle w:val="Style1"/>
        <w:spacing w:before="0" w:after="0" w:line="240" w:lineRule="auto"/>
        <w:rPr>
          <w:rFonts w:cstheme="minorHAnsi"/>
        </w:rPr>
      </w:pPr>
    </w:p>
    <w:p w14:paraId="50D54326" w14:textId="558101BD" w:rsidR="007F7994" w:rsidRDefault="007F7994" w:rsidP="007F7994">
      <w:pPr>
        <w:pStyle w:val="Style1"/>
        <w:spacing w:before="0" w:after="0" w:line="240" w:lineRule="auto"/>
        <w:rPr>
          <w:rFonts w:cstheme="minorHAnsi"/>
          <w:b/>
          <w:bCs/>
        </w:rPr>
      </w:pPr>
      <w:r w:rsidRPr="00E91D4B">
        <w:rPr>
          <w:rFonts w:cstheme="minorHAnsi"/>
          <w:b/>
          <w:bCs/>
        </w:rPr>
        <w:t xml:space="preserve">A balanced and varied diet and lifestyle, together with sufficient exercise and sleep and avoiding </w:t>
      </w:r>
      <w:r>
        <w:rPr>
          <w:rFonts w:cstheme="minorHAnsi"/>
          <w:b/>
          <w:bCs/>
        </w:rPr>
        <w:t xml:space="preserve">smoking and </w:t>
      </w:r>
      <w:r w:rsidRPr="00E91D4B">
        <w:rPr>
          <w:rFonts w:cstheme="minorHAnsi"/>
          <w:b/>
          <w:bCs/>
        </w:rPr>
        <w:t xml:space="preserve">excessive stress is important for good health and optimising your immune system. Nuts and dried fruit can play a useful role </w:t>
      </w:r>
      <w:r w:rsidR="006441C8">
        <w:rPr>
          <w:rFonts w:cstheme="minorHAnsi"/>
          <w:b/>
          <w:bCs/>
        </w:rPr>
        <w:t>as part of a balanced diet</w:t>
      </w:r>
      <w:r w:rsidRPr="00E91D4B">
        <w:rPr>
          <w:rFonts w:cstheme="minorHAnsi"/>
          <w:b/>
          <w:bCs/>
        </w:rPr>
        <w:t>, contributing a range of nutrients, including an easy source of fibre. Specifically:</w:t>
      </w:r>
    </w:p>
    <w:p w14:paraId="512C811B" w14:textId="77777777" w:rsidR="00D00EF7" w:rsidRPr="00E91D4B" w:rsidRDefault="00D00EF7" w:rsidP="007F7994">
      <w:pPr>
        <w:pStyle w:val="Style1"/>
        <w:spacing w:before="0" w:after="0" w:line="240" w:lineRule="auto"/>
        <w:rPr>
          <w:rFonts w:cstheme="minorHAnsi"/>
          <w:b/>
          <w:bCs/>
        </w:rPr>
      </w:pPr>
    </w:p>
    <w:p w14:paraId="207DDA76" w14:textId="77777777" w:rsidR="007F7994" w:rsidRPr="00E91D4B" w:rsidRDefault="007F7994" w:rsidP="007F7994">
      <w:pPr>
        <w:pStyle w:val="ListParagraph"/>
        <w:numPr>
          <w:ilvl w:val="0"/>
          <w:numId w:val="4"/>
        </w:numPr>
        <w:spacing w:after="0"/>
        <w:rPr>
          <w:rFonts w:eastAsia="Times New Roman" w:cstheme="minorHAnsi"/>
          <w:b/>
          <w:bCs/>
          <w:sz w:val="24"/>
          <w:szCs w:val="24"/>
          <w:lang w:eastAsia="en-GB"/>
        </w:rPr>
      </w:pPr>
      <w:r w:rsidRPr="00E91D4B">
        <w:rPr>
          <w:rFonts w:eastAsia="Times New Roman" w:cstheme="minorHAnsi"/>
          <w:b/>
          <w:bCs/>
          <w:sz w:val="24"/>
          <w:szCs w:val="24"/>
          <w:lang w:eastAsia="en-GB"/>
        </w:rPr>
        <w:t>Figs are a source of copper, which contributes to the normal function of the immune system.</w:t>
      </w:r>
    </w:p>
    <w:p w14:paraId="1732B2C4" w14:textId="77777777" w:rsidR="007F7994" w:rsidRPr="00E91D4B" w:rsidRDefault="007F7994" w:rsidP="007F7994">
      <w:pPr>
        <w:pStyle w:val="ListParagraph"/>
        <w:numPr>
          <w:ilvl w:val="0"/>
          <w:numId w:val="4"/>
        </w:numPr>
        <w:spacing w:after="0"/>
        <w:rPr>
          <w:rFonts w:eastAsia="Times New Roman" w:cstheme="minorHAnsi"/>
          <w:b/>
          <w:bCs/>
          <w:sz w:val="24"/>
          <w:szCs w:val="24"/>
          <w:lang w:eastAsia="en-GB"/>
        </w:rPr>
      </w:pPr>
      <w:r w:rsidRPr="00E91D4B">
        <w:rPr>
          <w:rFonts w:eastAsia="Times New Roman" w:cstheme="minorHAnsi"/>
          <w:b/>
          <w:bCs/>
          <w:sz w:val="24"/>
          <w:szCs w:val="24"/>
          <w:lang w:eastAsia="en-GB"/>
        </w:rPr>
        <w:t>Raisins are a source of iron and copper, which contribute to the normal function of the immune system.</w:t>
      </w:r>
    </w:p>
    <w:p w14:paraId="0F00D123" w14:textId="3413DD6C" w:rsidR="007F7994" w:rsidRPr="00E91D4B" w:rsidRDefault="007F7994" w:rsidP="007F7994">
      <w:pPr>
        <w:pStyle w:val="ListParagraph"/>
        <w:numPr>
          <w:ilvl w:val="0"/>
          <w:numId w:val="4"/>
        </w:numPr>
        <w:spacing w:after="0"/>
        <w:rPr>
          <w:rFonts w:eastAsia="Times New Roman" w:cstheme="minorHAnsi"/>
          <w:b/>
          <w:bCs/>
          <w:sz w:val="24"/>
          <w:szCs w:val="24"/>
          <w:lang w:eastAsia="en-GB"/>
        </w:rPr>
      </w:pPr>
      <w:r w:rsidRPr="00E91D4B">
        <w:rPr>
          <w:rFonts w:eastAsia="Times New Roman" w:cstheme="minorHAnsi"/>
          <w:b/>
          <w:bCs/>
          <w:sz w:val="24"/>
          <w:szCs w:val="24"/>
          <w:lang w:eastAsia="en-GB"/>
        </w:rPr>
        <w:t>Hazelnuts are high in folate, copper and vitamin B6, and a source of iron and zinc</w:t>
      </w:r>
      <w:r w:rsidR="001D7110">
        <w:rPr>
          <w:rFonts w:eastAsia="Times New Roman" w:cstheme="minorHAnsi"/>
          <w:b/>
          <w:bCs/>
          <w:sz w:val="24"/>
          <w:szCs w:val="24"/>
          <w:lang w:eastAsia="en-GB"/>
        </w:rPr>
        <w:t>,</w:t>
      </w:r>
      <w:r w:rsidRPr="00E91D4B">
        <w:rPr>
          <w:rFonts w:eastAsia="Times New Roman" w:cstheme="minorHAnsi"/>
          <w:b/>
          <w:bCs/>
          <w:sz w:val="24"/>
          <w:szCs w:val="24"/>
          <w:lang w:eastAsia="en-GB"/>
        </w:rPr>
        <w:t xml:space="preserve"> all nutrients which contribute to the normal function of the immune system.</w:t>
      </w:r>
    </w:p>
    <w:p w14:paraId="2D63ED94" w14:textId="77777777" w:rsidR="007F7994" w:rsidRPr="000D7E7E" w:rsidRDefault="007F7994" w:rsidP="007F7994">
      <w:pPr>
        <w:rPr>
          <w:rFonts w:asciiTheme="minorHAnsi" w:hAnsiTheme="minorHAnsi" w:cstheme="minorHAnsi"/>
        </w:rPr>
      </w:pPr>
    </w:p>
    <w:p w14:paraId="6D9E13A4" w14:textId="77777777" w:rsidR="007F7994" w:rsidRPr="00A406CE" w:rsidRDefault="007F7994" w:rsidP="007F7994">
      <w:pPr>
        <w:rPr>
          <w:rFonts w:asciiTheme="minorHAnsi" w:hAnsiTheme="minorHAnsi" w:cstheme="minorHAnsi"/>
          <w:sz w:val="24"/>
          <w:szCs w:val="24"/>
        </w:rPr>
      </w:pPr>
      <w:r w:rsidRPr="00A406CE">
        <w:rPr>
          <w:rFonts w:asciiTheme="minorHAnsi" w:hAnsiTheme="minorHAnsi" w:cstheme="minorHAnsi"/>
          <w:sz w:val="24"/>
          <w:szCs w:val="24"/>
        </w:rPr>
        <w:t xml:space="preserve">Some useful notes: </w:t>
      </w:r>
    </w:p>
    <w:p w14:paraId="6464625A" w14:textId="3FAD925F" w:rsidR="007F7994" w:rsidRPr="000D7E7E" w:rsidRDefault="007F7994" w:rsidP="007F7994">
      <w:pPr>
        <w:pStyle w:val="ListParagraph"/>
        <w:numPr>
          <w:ilvl w:val="0"/>
          <w:numId w:val="24"/>
        </w:numPr>
        <w:spacing w:after="160" w:line="259" w:lineRule="auto"/>
        <w:rPr>
          <w:rFonts w:cstheme="minorHAnsi"/>
          <w:sz w:val="24"/>
          <w:szCs w:val="24"/>
        </w:rPr>
      </w:pPr>
      <w:r w:rsidRPr="00A406CE">
        <w:rPr>
          <w:rFonts w:cstheme="minorHAnsi"/>
          <w:sz w:val="24"/>
          <w:szCs w:val="24"/>
        </w:rPr>
        <w:t>The health claims</w:t>
      </w:r>
      <w:r w:rsidRPr="000D7E7E">
        <w:rPr>
          <w:rFonts w:cstheme="minorHAnsi"/>
          <w:sz w:val="24"/>
          <w:szCs w:val="24"/>
        </w:rPr>
        <w:t xml:space="preserve"> relate to the NUTRIENT and not the food directly. It</w:t>
      </w:r>
      <w:r>
        <w:rPr>
          <w:rFonts w:cstheme="minorHAnsi"/>
          <w:sz w:val="24"/>
          <w:szCs w:val="24"/>
        </w:rPr>
        <w:t xml:space="preserve"> i</w:t>
      </w:r>
      <w:r w:rsidRPr="000D7E7E">
        <w:rPr>
          <w:rFonts w:cstheme="minorHAnsi"/>
          <w:sz w:val="24"/>
          <w:szCs w:val="24"/>
        </w:rPr>
        <w:t xml:space="preserve">s therefore essential to demonstrate (and state) that a food provides </w:t>
      </w:r>
      <w:r>
        <w:rPr>
          <w:rFonts w:cstheme="minorHAnsi"/>
          <w:sz w:val="24"/>
          <w:szCs w:val="24"/>
        </w:rPr>
        <w:t>‘</w:t>
      </w:r>
      <w:r w:rsidRPr="000D7E7E">
        <w:rPr>
          <w:rFonts w:cstheme="minorHAnsi"/>
          <w:sz w:val="24"/>
          <w:szCs w:val="24"/>
        </w:rPr>
        <w:t>a source of</w:t>
      </w:r>
      <w:r>
        <w:rPr>
          <w:rFonts w:cstheme="minorHAnsi"/>
          <w:sz w:val="24"/>
          <w:szCs w:val="24"/>
        </w:rPr>
        <w:t xml:space="preserve">’ or is ‘high in’ </w:t>
      </w:r>
      <w:r w:rsidRPr="000D7E7E">
        <w:rPr>
          <w:rFonts w:cstheme="minorHAnsi"/>
          <w:sz w:val="24"/>
          <w:szCs w:val="24"/>
        </w:rPr>
        <w:t>the nutrient</w:t>
      </w:r>
      <w:r>
        <w:rPr>
          <w:rFonts w:cstheme="minorHAnsi"/>
          <w:sz w:val="24"/>
          <w:szCs w:val="24"/>
        </w:rPr>
        <w:t xml:space="preserve"> (as appropriate)</w:t>
      </w:r>
      <w:r w:rsidRPr="000D7E7E">
        <w:rPr>
          <w:rFonts w:cstheme="minorHAnsi"/>
          <w:sz w:val="24"/>
          <w:szCs w:val="24"/>
        </w:rPr>
        <w:t xml:space="preserve"> in order to be able to utilise the claim</w:t>
      </w:r>
      <w:r>
        <w:rPr>
          <w:rFonts w:cstheme="minorHAnsi"/>
          <w:sz w:val="24"/>
          <w:szCs w:val="24"/>
        </w:rPr>
        <w:t>.</w:t>
      </w:r>
    </w:p>
    <w:p w14:paraId="7A1E068F" w14:textId="5F506472" w:rsidR="007F7994" w:rsidRPr="000D7E7E" w:rsidRDefault="007F7994" w:rsidP="007F7994">
      <w:pPr>
        <w:pStyle w:val="ListParagraph"/>
        <w:numPr>
          <w:ilvl w:val="0"/>
          <w:numId w:val="24"/>
        </w:numPr>
        <w:spacing w:after="160" w:line="259" w:lineRule="auto"/>
        <w:rPr>
          <w:rFonts w:cstheme="minorHAnsi"/>
          <w:sz w:val="24"/>
          <w:szCs w:val="24"/>
        </w:rPr>
      </w:pPr>
      <w:r>
        <w:rPr>
          <w:rFonts w:cstheme="minorHAnsi"/>
          <w:sz w:val="24"/>
          <w:szCs w:val="24"/>
        </w:rPr>
        <w:t>U</w:t>
      </w:r>
      <w:r w:rsidRPr="000D7E7E">
        <w:rPr>
          <w:rFonts w:cstheme="minorHAnsi"/>
          <w:sz w:val="24"/>
          <w:szCs w:val="24"/>
        </w:rPr>
        <w:t xml:space="preserve">se of the word </w:t>
      </w:r>
      <w:r w:rsidRPr="000D7E7E">
        <w:rPr>
          <w:rFonts w:cstheme="minorHAnsi"/>
          <w:i/>
          <w:iCs/>
          <w:sz w:val="24"/>
          <w:szCs w:val="24"/>
        </w:rPr>
        <w:t xml:space="preserve">normal </w:t>
      </w:r>
      <w:r w:rsidRPr="000D7E7E">
        <w:rPr>
          <w:rFonts w:cstheme="minorHAnsi"/>
          <w:sz w:val="24"/>
          <w:szCs w:val="24"/>
        </w:rPr>
        <w:t>is of paramount importance because the nutrient function relates to the body’s requirements for  basic</w:t>
      </w:r>
      <w:r w:rsidR="00EA0014">
        <w:rPr>
          <w:rFonts w:cstheme="minorHAnsi"/>
          <w:sz w:val="24"/>
          <w:szCs w:val="24"/>
        </w:rPr>
        <w:t xml:space="preserve"> healthy</w:t>
      </w:r>
      <w:r w:rsidRPr="000D7E7E">
        <w:rPr>
          <w:rFonts w:cstheme="minorHAnsi"/>
          <w:sz w:val="24"/>
          <w:szCs w:val="24"/>
        </w:rPr>
        <w:t xml:space="preserve"> functioning. This </w:t>
      </w:r>
      <w:r>
        <w:rPr>
          <w:rFonts w:cstheme="minorHAnsi"/>
          <w:sz w:val="24"/>
          <w:szCs w:val="24"/>
        </w:rPr>
        <w:t xml:space="preserve">is </w:t>
      </w:r>
      <w:r w:rsidRPr="000D7E7E">
        <w:rPr>
          <w:rFonts w:cstheme="minorHAnsi"/>
          <w:sz w:val="24"/>
          <w:szCs w:val="24"/>
        </w:rPr>
        <w:t xml:space="preserve">quite distinct from helping to </w:t>
      </w:r>
      <w:r w:rsidRPr="00D00EF7">
        <w:rPr>
          <w:rFonts w:cstheme="minorHAnsi"/>
          <w:i/>
          <w:iCs/>
          <w:sz w:val="24"/>
          <w:szCs w:val="24"/>
        </w:rPr>
        <w:t>‘boost’</w:t>
      </w:r>
      <w:r w:rsidR="00D00EF7" w:rsidRPr="00D00EF7">
        <w:rPr>
          <w:rFonts w:cstheme="minorHAnsi"/>
          <w:i/>
          <w:iCs/>
          <w:sz w:val="24"/>
          <w:szCs w:val="24"/>
        </w:rPr>
        <w:t>,</w:t>
      </w:r>
      <w:r w:rsidRPr="00D00EF7">
        <w:rPr>
          <w:rFonts w:cstheme="minorHAnsi"/>
          <w:i/>
          <w:iCs/>
          <w:sz w:val="24"/>
          <w:szCs w:val="24"/>
        </w:rPr>
        <w:t xml:space="preserve"> ‘enhance’</w:t>
      </w:r>
      <w:r w:rsidR="00EA0014" w:rsidRPr="00D00EF7">
        <w:rPr>
          <w:rFonts w:cstheme="minorHAnsi"/>
          <w:i/>
          <w:iCs/>
          <w:sz w:val="24"/>
          <w:szCs w:val="24"/>
        </w:rPr>
        <w:t xml:space="preserve">, </w:t>
      </w:r>
      <w:r w:rsidRPr="00D00EF7">
        <w:rPr>
          <w:rFonts w:cstheme="minorHAnsi"/>
          <w:i/>
          <w:iCs/>
          <w:sz w:val="24"/>
          <w:szCs w:val="24"/>
        </w:rPr>
        <w:t xml:space="preserve"> ‘repair’</w:t>
      </w:r>
      <w:r w:rsidRPr="000D7E7E">
        <w:rPr>
          <w:rFonts w:cstheme="minorHAnsi"/>
          <w:sz w:val="24"/>
          <w:szCs w:val="24"/>
        </w:rPr>
        <w:t xml:space="preserve">, </w:t>
      </w:r>
      <w:r w:rsidR="00EA0014">
        <w:rPr>
          <w:rFonts w:cstheme="minorHAnsi"/>
          <w:sz w:val="24"/>
          <w:szCs w:val="24"/>
        </w:rPr>
        <w:t xml:space="preserve">or even </w:t>
      </w:r>
      <w:r w:rsidR="00EA0014" w:rsidRPr="00D00EF7">
        <w:rPr>
          <w:rFonts w:cstheme="minorHAnsi"/>
          <w:i/>
          <w:iCs/>
          <w:sz w:val="24"/>
          <w:szCs w:val="24"/>
        </w:rPr>
        <w:t>‘optimise’</w:t>
      </w:r>
      <w:r w:rsidR="00EA0014">
        <w:rPr>
          <w:rFonts w:cstheme="minorHAnsi"/>
          <w:sz w:val="24"/>
          <w:szCs w:val="24"/>
        </w:rPr>
        <w:t xml:space="preserve">, </w:t>
      </w:r>
      <w:r w:rsidRPr="000D7E7E">
        <w:rPr>
          <w:rFonts w:cstheme="minorHAnsi"/>
          <w:sz w:val="24"/>
          <w:szCs w:val="24"/>
        </w:rPr>
        <w:t xml:space="preserve">words which </w:t>
      </w:r>
      <w:r w:rsidRPr="000D7E7E">
        <w:rPr>
          <w:rFonts w:cstheme="minorHAnsi"/>
          <w:sz w:val="24"/>
          <w:szCs w:val="24"/>
        </w:rPr>
        <w:lastRenderedPageBreak/>
        <w:t>should therefore be avoided</w:t>
      </w:r>
      <w:r>
        <w:rPr>
          <w:rFonts w:cstheme="minorHAnsi"/>
          <w:sz w:val="24"/>
          <w:szCs w:val="24"/>
        </w:rPr>
        <w:t>, so as not to mislead the consumer. There are distinct nutrient function claims relating to ‘growth’.</w:t>
      </w:r>
    </w:p>
    <w:p w14:paraId="6CEEA36B" w14:textId="77777777" w:rsidR="007F7994" w:rsidRDefault="007F7994" w:rsidP="007F7994">
      <w:pPr>
        <w:pStyle w:val="ListParagraph"/>
        <w:numPr>
          <w:ilvl w:val="0"/>
          <w:numId w:val="24"/>
        </w:numPr>
        <w:spacing w:after="160" w:line="259" w:lineRule="auto"/>
        <w:rPr>
          <w:rFonts w:cstheme="minorHAnsi"/>
          <w:sz w:val="24"/>
          <w:szCs w:val="24"/>
        </w:rPr>
      </w:pPr>
      <w:r>
        <w:rPr>
          <w:rFonts w:cstheme="minorHAnsi"/>
          <w:sz w:val="24"/>
          <w:szCs w:val="24"/>
        </w:rPr>
        <w:t>M</w:t>
      </w:r>
      <w:r w:rsidRPr="000D7E7E">
        <w:rPr>
          <w:rFonts w:cstheme="minorHAnsi"/>
          <w:sz w:val="24"/>
          <w:szCs w:val="24"/>
        </w:rPr>
        <w:t>edicinal claims</w:t>
      </w:r>
      <w:r>
        <w:rPr>
          <w:rFonts w:cstheme="minorHAnsi"/>
          <w:sz w:val="24"/>
          <w:szCs w:val="24"/>
        </w:rPr>
        <w:t xml:space="preserve">, such as ‘prevent’, ‘treat’ or ‘cure’ </w:t>
      </w:r>
      <w:r w:rsidRPr="000D7E7E">
        <w:rPr>
          <w:rFonts w:cstheme="minorHAnsi"/>
          <w:sz w:val="24"/>
          <w:szCs w:val="24"/>
        </w:rPr>
        <w:t>are prohibited</w:t>
      </w:r>
      <w:r>
        <w:rPr>
          <w:rFonts w:cstheme="minorHAnsi"/>
          <w:sz w:val="24"/>
          <w:szCs w:val="24"/>
        </w:rPr>
        <w:t xml:space="preserve"> with food claims.</w:t>
      </w:r>
    </w:p>
    <w:p w14:paraId="1A00294C" w14:textId="7AB6E8A3" w:rsidR="007F7994" w:rsidRPr="00531EE1" w:rsidRDefault="007F7994" w:rsidP="007F7994">
      <w:pPr>
        <w:pStyle w:val="ListParagraph"/>
        <w:numPr>
          <w:ilvl w:val="0"/>
          <w:numId w:val="24"/>
        </w:numPr>
        <w:spacing w:after="160" w:line="259" w:lineRule="auto"/>
        <w:rPr>
          <w:rFonts w:cstheme="minorHAnsi"/>
          <w:sz w:val="24"/>
          <w:szCs w:val="24"/>
        </w:rPr>
      </w:pPr>
      <w:r>
        <w:rPr>
          <w:rFonts w:cstheme="minorHAnsi"/>
          <w:sz w:val="24"/>
          <w:szCs w:val="24"/>
        </w:rPr>
        <w:t xml:space="preserve">It is important to make clear that any contribution to health made by these foods is within the context of contributing to an overall balanced and varied diet and healthy </w:t>
      </w:r>
      <w:r w:rsidRPr="00531EE1">
        <w:rPr>
          <w:rFonts w:cstheme="minorHAnsi"/>
          <w:sz w:val="24"/>
          <w:szCs w:val="24"/>
        </w:rPr>
        <w:t xml:space="preserve">lifestyle- hence the importance of the word </w:t>
      </w:r>
      <w:r w:rsidRPr="00531EE1">
        <w:rPr>
          <w:rFonts w:cstheme="minorHAnsi"/>
          <w:i/>
          <w:iCs/>
          <w:sz w:val="24"/>
          <w:szCs w:val="24"/>
        </w:rPr>
        <w:t>contribute.</w:t>
      </w:r>
    </w:p>
    <w:p w14:paraId="5607A95A" w14:textId="34627E14" w:rsidR="00810A12" w:rsidRPr="00531EE1" w:rsidRDefault="00810A12" w:rsidP="00531EE1">
      <w:pPr>
        <w:pStyle w:val="ListParagraph"/>
        <w:numPr>
          <w:ilvl w:val="0"/>
          <w:numId w:val="24"/>
        </w:numPr>
        <w:rPr>
          <w:rFonts w:cstheme="minorHAnsi"/>
          <w:sz w:val="24"/>
          <w:szCs w:val="24"/>
        </w:rPr>
      </w:pPr>
      <w:r w:rsidRPr="00531EE1">
        <w:rPr>
          <w:rFonts w:cstheme="minorHAnsi"/>
          <w:sz w:val="24"/>
          <w:szCs w:val="24"/>
        </w:rPr>
        <w:t>Claims are based on the nutrient content per 100g, the EU standard for calculating eligibility of nutrition claims. However where it is not reasonable to consume 100g of product in one day, it could be misleading to make such claims. It is therefore important to consider the validity of claims, in the context of advice around for example portion sizes/portions per day. It is practically feasible to consume 100g of nuts and</w:t>
      </w:r>
      <w:r w:rsidR="00531EE1">
        <w:rPr>
          <w:rFonts w:cstheme="minorHAnsi"/>
          <w:sz w:val="24"/>
          <w:szCs w:val="24"/>
        </w:rPr>
        <w:t xml:space="preserve">/or </w:t>
      </w:r>
      <w:r w:rsidR="00531EE1" w:rsidRPr="00531EE1">
        <w:rPr>
          <w:rFonts w:cstheme="minorHAnsi"/>
          <w:sz w:val="24"/>
          <w:szCs w:val="24"/>
        </w:rPr>
        <w:t>dried</w:t>
      </w:r>
      <w:r w:rsidRPr="00531EE1">
        <w:rPr>
          <w:rFonts w:cstheme="minorHAnsi"/>
          <w:sz w:val="24"/>
          <w:szCs w:val="24"/>
        </w:rPr>
        <w:t xml:space="preserve"> fruit over the course of a day, and arguabl</w:t>
      </w:r>
      <w:r w:rsidR="00531EE1" w:rsidRPr="00531EE1">
        <w:rPr>
          <w:rFonts w:cstheme="minorHAnsi"/>
          <w:sz w:val="24"/>
          <w:szCs w:val="24"/>
        </w:rPr>
        <w:t>y</w:t>
      </w:r>
      <w:r w:rsidRPr="00531EE1">
        <w:rPr>
          <w:rFonts w:cstheme="minorHAnsi"/>
          <w:sz w:val="24"/>
          <w:szCs w:val="24"/>
        </w:rPr>
        <w:t xml:space="preserve"> this could be </w:t>
      </w:r>
      <w:r w:rsidR="00531EE1" w:rsidRPr="00531EE1">
        <w:rPr>
          <w:rFonts w:cstheme="minorHAnsi"/>
          <w:sz w:val="24"/>
          <w:szCs w:val="24"/>
        </w:rPr>
        <w:t>beneficial</w:t>
      </w:r>
      <w:r w:rsidRPr="00531EE1">
        <w:rPr>
          <w:rFonts w:cstheme="minorHAnsi"/>
          <w:sz w:val="24"/>
          <w:szCs w:val="24"/>
        </w:rPr>
        <w:t xml:space="preserve"> nutritionally compared to alternative snacks!</w:t>
      </w:r>
    </w:p>
    <w:p w14:paraId="3DFC3F69" w14:textId="148BE80C" w:rsidR="00531EE1" w:rsidRPr="00531EE1" w:rsidRDefault="00531EE1" w:rsidP="00531EE1">
      <w:pPr>
        <w:pStyle w:val="ListParagraph"/>
        <w:numPr>
          <w:ilvl w:val="0"/>
          <w:numId w:val="24"/>
        </w:numPr>
        <w:rPr>
          <w:rFonts w:cstheme="minorHAnsi"/>
          <w:sz w:val="24"/>
          <w:szCs w:val="24"/>
        </w:rPr>
      </w:pPr>
      <w:r w:rsidRPr="00531EE1">
        <w:rPr>
          <w:rFonts w:cstheme="minorHAnsi"/>
          <w:sz w:val="24"/>
          <w:szCs w:val="24"/>
        </w:rPr>
        <w:t>Nutrition labelling and claims made on any consumer media are the manufacturer’s responsibility</w:t>
      </w:r>
      <w:r w:rsidRPr="00531EE1">
        <w:rPr>
          <w:rFonts w:eastAsia="Calibri" w:cstheme="minorHAnsi"/>
          <w:bCs/>
          <w:sz w:val="24"/>
          <w:szCs w:val="24"/>
        </w:rPr>
        <w:t xml:space="preserve"> and appropriate nutrition/legal checks should be carried out on any packaging/materials</w:t>
      </w:r>
      <w:r w:rsidRPr="00531EE1">
        <w:rPr>
          <w:rFonts w:cstheme="minorHAnsi"/>
          <w:sz w:val="24"/>
          <w:szCs w:val="24"/>
        </w:rPr>
        <w:t>.</w:t>
      </w:r>
    </w:p>
    <w:p w14:paraId="133D11F8" w14:textId="77777777" w:rsidR="007F7994" w:rsidRPr="0049451D" w:rsidRDefault="007F7994" w:rsidP="007F7994">
      <w:pPr>
        <w:rPr>
          <w:rFonts w:asciiTheme="minorHAnsi" w:hAnsiTheme="minorHAnsi" w:cstheme="minorHAnsi"/>
        </w:rPr>
      </w:pPr>
    </w:p>
    <w:p w14:paraId="28E703E7" w14:textId="60A56CCF" w:rsidR="007F7994" w:rsidRDefault="007F7994" w:rsidP="007F7994">
      <w:pPr>
        <w:rPr>
          <w:rFonts w:asciiTheme="minorHAnsi" w:hAnsiTheme="minorHAnsi" w:cstheme="minorHAnsi"/>
          <w:sz w:val="24"/>
          <w:szCs w:val="24"/>
        </w:rPr>
      </w:pPr>
      <w:r w:rsidRPr="00531EE1">
        <w:rPr>
          <w:rFonts w:asciiTheme="minorHAnsi" w:hAnsiTheme="minorHAnsi" w:cstheme="minorHAnsi"/>
          <w:sz w:val="24"/>
          <w:szCs w:val="24"/>
        </w:rPr>
        <w:t>With so much heightened interest in diet and lifestyle and increased plant-based eating for both health and sustainability, dried fruit and nuts have much to contribute. Accurate nutrition and health messages are important and potentially useful as part of the marketing mix.</w:t>
      </w:r>
    </w:p>
    <w:p w14:paraId="454C2AFF" w14:textId="77777777" w:rsidR="00531EE1" w:rsidRPr="00531EE1" w:rsidRDefault="00531EE1" w:rsidP="007F7994">
      <w:pPr>
        <w:rPr>
          <w:rFonts w:asciiTheme="minorHAnsi" w:hAnsiTheme="minorHAnsi" w:cstheme="minorHAnsi"/>
          <w:sz w:val="24"/>
          <w:szCs w:val="24"/>
        </w:rPr>
      </w:pPr>
    </w:p>
    <w:sectPr w:rsidR="00531EE1" w:rsidRPr="00531EE1" w:rsidSect="00B37DF8">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38FC" w14:textId="77777777" w:rsidR="006D2A45" w:rsidRDefault="006D2A45" w:rsidP="00921397">
      <w:r>
        <w:separator/>
      </w:r>
    </w:p>
  </w:endnote>
  <w:endnote w:type="continuationSeparator" w:id="0">
    <w:p w14:paraId="7351F32F" w14:textId="77777777" w:rsidR="006D2A45" w:rsidRDefault="006D2A45" w:rsidP="00921397">
      <w:r>
        <w:continuationSeparator/>
      </w:r>
    </w:p>
  </w:endnote>
  <w:endnote w:id="1">
    <w:p w14:paraId="1DB86F7F" w14:textId="5A924389" w:rsidR="0000463B" w:rsidRPr="007026C4" w:rsidRDefault="0000463B" w:rsidP="007026C4">
      <w:pPr>
        <w:rPr>
          <w:rFonts w:asciiTheme="minorHAnsi" w:hAnsiTheme="minorHAnsi" w:cstheme="minorHAnsi"/>
          <w:i/>
          <w:iCs/>
          <w:sz w:val="18"/>
          <w:szCs w:val="18"/>
        </w:rPr>
      </w:pPr>
      <w:r w:rsidRPr="007026C4">
        <w:rPr>
          <w:rStyle w:val="EndnoteReference"/>
          <w:rFonts w:asciiTheme="minorHAnsi" w:hAnsiTheme="minorHAnsi" w:cstheme="minorHAnsi"/>
          <w:i/>
          <w:iCs/>
          <w:sz w:val="18"/>
          <w:szCs w:val="18"/>
        </w:rPr>
        <w:endnoteRef/>
      </w:r>
      <w:r w:rsidRPr="007026C4">
        <w:rPr>
          <w:rFonts w:asciiTheme="minorHAnsi" w:hAnsiTheme="minorHAnsi" w:cstheme="minorHAnsi"/>
          <w:i/>
          <w:iCs/>
          <w:sz w:val="18"/>
          <w:szCs w:val="18"/>
        </w:rPr>
        <w:t xml:space="preserve"> </w:t>
      </w:r>
      <w:hyperlink r:id="rId1" w:history="1">
        <w:r w:rsidRPr="007026C4">
          <w:rPr>
            <w:rStyle w:val="Hyperlink"/>
            <w:rFonts w:asciiTheme="minorHAnsi" w:hAnsiTheme="minorHAnsi" w:cstheme="minorHAnsi"/>
            <w:i/>
            <w:iCs/>
            <w:sz w:val="18"/>
            <w:szCs w:val="18"/>
          </w:rPr>
          <w:t>https://www.asa.org.uk/news/food-supplements-covid-19-and-the-immune-system.html</w:t>
        </w:r>
      </w:hyperlink>
    </w:p>
  </w:endnote>
  <w:endnote w:id="2">
    <w:p w14:paraId="4E217BFF" w14:textId="1F45C97E" w:rsidR="007026C4" w:rsidRPr="00A03349" w:rsidRDefault="00402A8D">
      <w:pPr>
        <w:pStyle w:val="EndnoteText"/>
        <w:rPr>
          <w:rFonts w:ascii="URWPalladioL-Roma" w:hAnsi="URWPalladioL-Roma" w:cs="URWPalladioL-Roma"/>
          <w:sz w:val="16"/>
          <w:szCs w:val="16"/>
          <w:lang w:val="fr-BE"/>
        </w:rPr>
      </w:pPr>
      <w:r w:rsidRPr="007026C4">
        <w:rPr>
          <w:rStyle w:val="EndnoteReference"/>
          <w:rFonts w:asciiTheme="minorHAnsi" w:hAnsiTheme="minorHAnsi" w:cstheme="minorHAnsi"/>
          <w:i/>
          <w:iCs/>
          <w:sz w:val="18"/>
          <w:szCs w:val="18"/>
        </w:rPr>
        <w:endnoteRef/>
      </w:r>
      <w:r w:rsidRPr="007026C4">
        <w:rPr>
          <w:rFonts w:asciiTheme="minorHAnsi" w:hAnsiTheme="minorHAnsi" w:cstheme="minorHAnsi"/>
          <w:i/>
          <w:iCs/>
          <w:sz w:val="18"/>
          <w:szCs w:val="18"/>
        </w:rPr>
        <w:t xml:space="preserve"> Childs et al. Diet and Immune Function.  </w:t>
      </w:r>
      <w:r w:rsidRPr="00A03349">
        <w:rPr>
          <w:rFonts w:asciiTheme="minorHAnsi" w:hAnsiTheme="minorHAnsi" w:cstheme="minorHAnsi"/>
          <w:i/>
          <w:iCs/>
          <w:sz w:val="18"/>
          <w:szCs w:val="18"/>
          <w:lang w:val="fr-BE"/>
        </w:rPr>
        <w:t xml:space="preserve">2019 </w:t>
      </w:r>
      <w:r w:rsidR="007026C4" w:rsidRPr="00A03349">
        <w:rPr>
          <w:rFonts w:ascii="URWPalladioL-Ital" w:hAnsi="URWPalladioL-Ital" w:cs="URWPalladioL-Ital"/>
          <w:sz w:val="16"/>
          <w:szCs w:val="16"/>
          <w:lang w:val="fr-BE"/>
        </w:rPr>
        <w:t xml:space="preserve">Nutrients </w:t>
      </w:r>
      <w:r w:rsidR="007026C4" w:rsidRPr="00A03349">
        <w:rPr>
          <w:rFonts w:ascii="URWPalladioL-Bold" w:hAnsi="URWPalladioL-Bold" w:cs="URWPalladioL-Bold"/>
          <w:b/>
          <w:bCs/>
          <w:sz w:val="16"/>
          <w:szCs w:val="16"/>
          <w:lang w:val="fr-BE"/>
        </w:rPr>
        <w:t>2019</w:t>
      </w:r>
      <w:r w:rsidR="007026C4" w:rsidRPr="00A03349">
        <w:rPr>
          <w:rFonts w:ascii="URWPalladioL-Roma" w:hAnsi="URWPalladioL-Roma" w:cs="URWPalladioL-Roma"/>
          <w:sz w:val="16"/>
          <w:szCs w:val="16"/>
          <w:lang w:val="fr-BE"/>
        </w:rPr>
        <w:t xml:space="preserve">, </w:t>
      </w:r>
      <w:r w:rsidR="007026C4" w:rsidRPr="00A03349">
        <w:rPr>
          <w:rFonts w:ascii="URWPalladioL-Ital" w:hAnsi="URWPalladioL-Ital" w:cs="URWPalladioL-Ital"/>
          <w:sz w:val="16"/>
          <w:szCs w:val="16"/>
          <w:lang w:val="fr-BE"/>
        </w:rPr>
        <w:t>11</w:t>
      </w:r>
      <w:r w:rsidR="007026C4" w:rsidRPr="00A03349">
        <w:rPr>
          <w:rFonts w:ascii="URWPalladioL-Roma" w:hAnsi="URWPalladioL-Roma" w:cs="URWPalladioL-Roma"/>
          <w:sz w:val="16"/>
          <w:szCs w:val="16"/>
          <w:lang w:val="fr-BE"/>
        </w:rPr>
        <w:t>, 1933; doi:10.3390</w:t>
      </w:r>
      <w:r w:rsidR="007026C4" w:rsidRPr="00A03349">
        <w:rPr>
          <w:rFonts w:ascii="Rpxr" w:hAnsi="Rpxr" w:cs="Rpxr"/>
          <w:sz w:val="16"/>
          <w:szCs w:val="16"/>
          <w:lang w:val="fr-BE"/>
        </w:rPr>
        <w:t>/</w:t>
      </w:r>
      <w:r w:rsidR="007026C4" w:rsidRPr="00A03349">
        <w:rPr>
          <w:rFonts w:ascii="URWPalladioL-Roma" w:hAnsi="URWPalladioL-Roma" w:cs="URWPalladioL-Roma"/>
          <w:sz w:val="16"/>
          <w:szCs w:val="16"/>
          <w:lang w:val="fr-BE"/>
        </w:rPr>
        <w:t>nu11081933</w:t>
      </w:r>
    </w:p>
  </w:endnote>
  <w:endnote w:id="3">
    <w:p w14:paraId="7A8154B5" w14:textId="13B35364" w:rsidR="00402A8D" w:rsidRPr="007026C4" w:rsidRDefault="00402A8D" w:rsidP="00A64E6A">
      <w:pPr>
        <w:rPr>
          <w:rFonts w:asciiTheme="minorHAnsi" w:hAnsiTheme="minorHAnsi" w:cstheme="minorHAnsi"/>
          <w:i/>
          <w:iCs/>
          <w:sz w:val="18"/>
          <w:szCs w:val="18"/>
          <w:lang w:val="en-US"/>
        </w:rPr>
      </w:pPr>
      <w:r w:rsidRPr="007026C4">
        <w:rPr>
          <w:rStyle w:val="EndnoteReference"/>
          <w:rFonts w:asciiTheme="minorHAnsi" w:hAnsiTheme="minorHAnsi" w:cstheme="minorHAnsi"/>
          <w:i/>
          <w:iCs/>
          <w:sz w:val="18"/>
          <w:szCs w:val="18"/>
        </w:rPr>
        <w:endnoteRef/>
      </w:r>
      <w:r w:rsidRPr="00A03349">
        <w:rPr>
          <w:rFonts w:asciiTheme="minorHAnsi" w:hAnsiTheme="minorHAnsi" w:cstheme="minorHAnsi"/>
          <w:i/>
          <w:iCs/>
          <w:sz w:val="18"/>
          <w:szCs w:val="18"/>
          <w:lang w:val="fr-BE"/>
        </w:rPr>
        <w:t xml:space="preserve"> </w:t>
      </w:r>
      <w:r w:rsidR="007026C4" w:rsidRPr="00A03349">
        <w:rPr>
          <w:rFonts w:asciiTheme="minorHAnsi" w:hAnsiTheme="minorHAnsi" w:cstheme="minorHAnsi"/>
          <w:i/>
          <w:iCs/>
          <w:sz w:val="18"/>
          <w:szCs w:val="18"/>
          <w:lang w:val="fr-BE"/>
        </w:rPr>
        <w:t xml:space="preserve">Valdes et al. </w:t>
      </w:r>
      <w:r w:rsidR="007026C4" w:rsidRPr="007026C4">
        <w:rPr>
          <w:rFonts w:asciiTheme="minorHAnsi" w:hAnsiTheme="minorHAnsi" w:cstheme="minorHAnsi"/>
          <w:i/>
          <w:iCs/>
          <w:sz w:val="18"/>
          <w:szCs w:val="18"/>
        </w:rPr>
        <w:t>Role of the gut microbiota in nutrition and health</w:t>
      </w:r>
      <w:r w:rsidR="007026C4">
        <w:rPr>
          <w:rFonts w:asciiTheme="minorHAnsi" w:hAnsiTheme="minorHAnsi" w:cstheme="minorHAnsi"/>
          <w:i/>
          <w:iCs/>
          <w:sz w:val="18"/>
          <w:szCs w:val="18"/>
        </w:rPr>
        <w:t xml:space="preserve">. </w:t>
      </w:r>
      <w:r w:rsidRPr="007026C4">
        <w:rPr>
          <w:rFonts w:asciiTheme="minorHAnsi" w:hAnsiTheme="minorHAnsi" w:cstheme="minorHAnsi"/>
          <w:i/>
          <w:iCs/>
          <w:sz w:val="18"/>
          <w:szCs w:val="18"/>
        </w:rPr>
        <w:t>BMJ 2018;361:j2179 http://dx.doi.org/10.1136/bmj.j2179</w:t>
      </w:r>
    </w:p>
  </w:endnote>
  <w:endnote w:id="4">
    <w:p w14:paraId="418D8039" w14:textId="2738FF70" w:rsidR="007F7994" w:rsidRPr="002922D4" w:rsidRDefault="007F7994" w:rsidP="002922D4">
      <w:pPr>
        <w:pStyle w:val="Default"/>
        <w:rPr>
          <w:rFonts w:asciiTheme="minorHAnsi" w:hAnsiTheme="minorHAnsi" w:cstheme="minorHAnsi"/>
          <w:i/>
          <w:iCs/>
          <w:sz w:val="18"/>
          <w:szCs w:val="18"/>
        </w:rPr>
      </w:pPr>
      <w:r w:rsidRPr="002922D4">
        <w:rPr>
          <w:rStyle w:val="EndnoteReference"/>
          <w:rFonts w:asciiTheme="minorHAnsi" w:hAnsiTheme="minorHAnsi" w:cstheme="minorHAnsi"/>
          <w:i/>
          <w:iCs/>
          <w:sz w:val="18"/>
          <w:szCs w:val="18"/>
        </w:rPr>
        <w:endnoteRef/>
      </w:r>
      <w:r w:rsidRPr="002922D4">
        <w:rPr>
          <w:rFonts w:asciiTheme="minorHAnsi" w:hAnsiTheme="minorHAnsi" w:cstheme="minorHAnsi"/>
          <w:i/>
          <w:iCs/>
          <w:sz w:val="18"/>
          <w:szCs w:val="18"/>
        </w:rPr>
        <w:t xml:space="preserve"> Richardson </w:t>
      </w:r>
      <w:r w:rsidR="00A64E6A" w:rsidRPr="002922D4">
        <w:rPr>
          <w:rFonts w:asciiTheme="minorHAnsi" w:hAnsiTheme="minorHAnsi" w:cstheme="minorHAnsi"/>
          <w:i/>
          <w:iCs/>
          <w:sz w:val="18"/>
          <w:szCs w:val="18"/>
        </w:rPr>
        <w:t>and Lovegrove</w:t>
      </w:r>
      <w:r w:rsidR="00402A8D" w:rsidRPr="002922D4">
        <w:rPr>
          <w:rFonts w:asciiTheme="minorHAnsi" w:hAnsiTheme="minorHAnsi" w:cstheme="minorHAnsi"/>
          <w:i/>
          <w:iCs/>
          <w:sz w:val="18"/>
          <w:szCs w:val="18"/>
        </w:rPr>
        <w:t xml:space="preserve">. </w:t>
      </w:r>
      <w:r w:rsidR="00A64E6A" w:rsidRPr="002922D4">
        <w:rPr>
          <w:rFonts w:asciiTheme="minorHAnsi" w:eastAsia="Times New Roman" w:hAnsiTheme="minorHAnsi" w:cstheme="minorHAnsi"/>
          <w:i/>
          <w:iCs/>
          <w:sz w:val="18"/>
          <w:szCs w:val="18"/>
          <w:bdr w:val="none" w:sz="0" w:space="0" w:color="auto" w:frame="1"/>
          <w:lang w:eastAsia="en-GB"/>
        </w:rPr>
        <w:t xml:space="preserve">2021 </w:t>
      </w:r>
      <w:r w:rsidR="002922D4" w:rsidRPr="002922D4">
        <w:rPr>
          <w:rFonts w:asciiTheme="minorHAnsi" w:hAnsiTheme="minorHAnsi" w:cstheme="minorHAnsi"/>
          <w:i/>
          <w:iCs/>
          <w:sz w:val="18"/>
          <w:szCs w:val="18"/>
        </w:rPr>
        <w:t>Nutritional status of micronutrients as a possible and modifiable risk factor for COVID-19:a UK perspective</w:t>
      </w:r>
      <w:r w:rsidR="002922D4">
        <w:rPr>
          <w:rFonts w:asciiTheme="minorHAnsi" w:hAnsiTheme="minorHAnsi" w:cstheme="minorHAnsi"/>
          <w:i/>
          <w:iCs/>
          <w:sz w:val="18"/>
          <w:szCs w:val="18"/>
        </w:rPr>
        <w:t xml:space="preserve">. </w:t>
      </w:r>
      <w:hyperlink r:id="rId2" w:history="1">
        <w:r w:rsidR="00A64E6A" w:rsidRPr="002922D4">
          <w:rPr>
            <w:rFonts w:asciiTheme="minorHAnsi" w:eastAsia="Times New Roman" w:hAnsiTheme="minorHAnsi" w:cstheme="minorHAnsi"/>
            <w:i/>
            <w:iCs/>
            <w:sz w:val="18"/>
            <w:szCs w:val="18"/>
            <w:bdr w:val="none" w:sz="0" w:space="0" w:color="auto" w:frame="1"/>
            <w:lang w:eastAsia="en-GB"/>
          </w:rPr>
          <w:t>B</w:t>
        </w:r>
        <w:r w:rsidR="007026C4" w:rsidRPr="002922D4">
          <w:rPr>
            <w:rFonts w:asciiTheme="minorHAnsi" w:eastAsia="Times New Roman" w:hAnsiTheme="minorHAnsi" w:cstheme="minorHAnsi"/>
            <w:i/>
            <w:iCs/>
            <w:sz w:val="18"/>
            <w:szCs w:val="18"/>
            <w:bdr w:val="none" w:sz="0" w:space="0" w:color="auto" w:frame="1"/>
            <w:lang w:eastAsia="en-GB"/>
          </w:rPr>
          <w:t>ri</w:t>
        </w:r>
        <w:r w:rsidR="00A64E6A" w:rsidRPr="002922D4">
          <w:rPr>
            <w:rFonts w:asciiTheme="minorHAnsi" w:eastAsia="Times New Roman" w:hAnsiTheme="minorHAnsi" w:cstheme="minorHAnsi"/>
            <w:i/>
            <w:iCs/>
            <w:sz w:val="18"/>
            <w:szCs w:val="18"/>
            <w:bdr w:val="none" w:sz="0" w:space="0" w:color="auto" w:frame="1"/>
            <w:lang w:eastAsia="en-GB"/>
          </w:rPr>
          <w:t>tish Journal of Nutrition</w:t>
        </w:r>
      </w:hyperlink>
      <w:r w:rsidR="00A64E6A" w:rsidRPr="002922D4">
        <w:rPr>
          <w:rFonts w:asciiTheme="minorHAnsi" w:eastAsia="Times New Roman" w:hAnsiTheme="minorHAnsi" w:cstheme="minorHAnsi"/>
          <w:i/>
          <w:iCs/>
          <w:sz w:val="18"/>
          <w:szCs w:val="18"/>
          <w:bdr w:val="none" w:sz="0" w:space="0" w:color="auto" w:frame="1"/>
          <w:lang w:eastAsia="en-GB"/>
        </w:rPr>
        <w:t> </w:t>
      </w:r>
      <w:hyperlink r:id="rId3" w:history="1">
        <w:r w:rsidR="00A64E6A" w:rsidRPr="002922D4">
          <w:rPr>
            <w:rFonts w:asciiTheme="minorHAnsi" w:eastAsia="Times New Roman" w:hAnsiTheme="minorHAnsi" w:cstheme="minorHAnsi"/>
            <w:i/>
            <w:iCs/>
            <w:sz w:val="18"/>
            <w:szCs w:val="18"/>
            <w:bdr w:val="none" w:sz="0" w:space="0" w:color="auto" w:frame="1"/>
            <w:lang w:eastAsia="en-GB"/>
          </w:rPr>
          <w:t>Volume 125</w:t>
        </w:r>
      </w:hyperlink>
      <w:r w:rsidR="00A64E6A" w:rsidRPr="002922D4">
        <w:rPr>
          <w:rFonts w:asciiTheme="minorHAnsi" w:eastAsia="Times New Roman" w:hAnsiTheme="minorHAnsi" w:cstheme="minorHAnsi"/>
          <w:i/>
          <w:iCs/>
          <w:sz w:val="18"/>
          <w:szCs w:val="18"/>
          <w:bdr w:val="none" w:sz="0" w:space="0" w:color="auto" w:frame="1"/>
          <w:lang w:eastAsia="en-GB"/>
        </w:rPr>
        <w:t> </w:t>
      </w:r>
      <w:hyperlink r:id="rId4" w:history="1">
        <w:r w:rsidR="00A64E6A" w:rsidRPr="002922D4">
          <w:rPr>
            <w:rFonts w:asciiTheme="minorHAnsi" w:eastAsia="Times New Roman" w:hAnsiTheme="minorHAnsi" w:cstheme="minorHAnsi"/>
            <w:i/>
            <w:iCs/>
            <w:sz w:val="18"/>
            <w:szCs w:val="18"/>
            <w:bdr w:val="none" w:sz="0" w:space="0" w:color="auto" w:frame="1"/>
            <w:lang w:eastAsia="en-GB"/>
          </w:rPr>
          <w:t>Issue 6</w:t>
        </w:r>
      </w:hyperlink>
      <w:r w:rsidR="00A64E6A" w:rsidRPr="002922D4">
        <w:rPr>
          <w:rFonts w:asciiTheme="minorHAnsi" w:eastAsia="Times New Roman" w:hAnsiTheme="minorHAnsi" w:cstheme="minorHAnsi"/>
          <w:i/>
          <w:iCs/>
          <w:sz w:val="18"/>
          <w:szCs w:val="18"/>
          <w:bdr w:val="none" w:sz="0" w:space="0" w:color="auto" w:frame="1"/>
          <w:lang w:eastAsia="en-GB"/>
        </w:rPr>
        <w:t xml:space="preserve">678 – 684; </w:t>
      </w:r>
      <w:hyperlink r:id="rId5" w:history="1">
        <w:r w:rsidR="00A64E6A" w:rsidRPr="002922D4">
          <w:rPr>
            <w:rStyle w:val="Hyperlink"/>
            <w:rFonts w:asciiTheme="minorHAnsi" w:eastAsia="Times New Roman" w:hAnsiTheme="minorHAnsi" w:cstheme="minorHAnsi"/>
            <w:i/>
            <w:iCs/>
            <w:color w:val="auto"/>
            <w:sz w:val="18"/>
            <w:szCs w:val="18"/>
            <w:u w:val="none"/>
            <w:bdr w:val="none" w:sz="0" w:space="0" w:color="auto" w:frame="1"/>
            <w:lang w:eastAsia="en-GB"/>
          </w:rPr>
          <w:t xml:space="preserve">doi.org/10.1017/S000711452000330X </w:t>
        </w:r>
      </w:hyperlink>
    </w:p>
  </w:endnote>
  <w:endnote w:id="5">
    <w:p w14:paraId="6C7CD33C" w14:textId="3133249E" w:rsidR="007F7994" w:rsidRPr="007026C4" w:rsidRDefault="007F7994" w:rsidP="007F7994">
      <w:pPr>
        <w:rPr>
          <w:rFonts w:asciiTheme="minorHAnsi" w:hAnsiTheme="minorHAnsi" w:cstheme="minorHAnsi"/>
          <w:i/>
          <w:iCs/>
          <w:sz w:val="18"/>
          <w:szCs w:val="18"/>
        </w:rPr>
      </w:pPr>
      <w:r w:rsidRPr="007026C4">
        <w:rPr>
          <w:rStyle w:val="EndnoteReference"/>
          <w:rFonts w:asciiTheme="minorHAnsi" w:hAnsiTheme="minorHAnsi" w:cstheme="minorHAnsi"/>
          <w:i/>
          <w:iCs/>
          <w:sz w:val="18"/>
          <w:szCs w:val="18"/>
        </w:rPr>
        <w:endnoteRef/>
      </w:r>
      <w:r w:rsidRPr="007026C4">
        <w:rPr>
          <w:rFonts w:asciiTheme="minorHAnsi" w:hAnsiTheme="minorHAnsi" w:cstheme="minorHAnsi"/>
          <w:i/>
          <w:iCs/>
          <w:sz w:val="18"/>
          <w:szCs w:val="18"/>
        </w:rPr>
        <w:t xml:space="preserve"> Calder et al. </w:t>
      </w:r>
      <w:r w:rsidR="00A64E6A" w:rsidRPr="007026C4">
        <w:rPr>
          <w:rFonts w:asciiTheme="minorHAnsi" w:hAnsiTheme="minorHAnsi" w:cstheme="minorHAnsi"/>
          <w:i/>
          <w:iCs/>
          <w:sz w:val="18"/>
          <w:szCs w:val="18"/>
        </w:rPr>
        <w:t xml:space="preserve">2020 </w:t>
      </w:r>
      <w:r w:rsidRPr="007026C4">
        <w:rPr>
          <w:rFonts w:asciiTheme="minorHAnsi" w:hAnsiTheme="minorHAnsi" w:cstheme="minorHAnsi"/>
          <w:i/>
          <w:iCs/>
          <w:sz w:val="18"/>
          <w:szCs w:val="18"/>
        </w:rPr>
        <w:t>Optimal Nutritional Status for a Well-Functioning Immune System Is an Important Factor to Protect against Viral Infections.</w:t>
      </w:r>
      <w:r w:rsidR="00A64E6A" w:rsidRPr="007026C4">
        <w:rPr>
          <w:rFonts w:asciiTheme="minorHAnsi" w:hAnsiTheme="minorHAnsi" w:cstheme="minorHAnsi"/>
          <w:i/>
          <w:iCs/>
          <w:sz w:val="18"/>
          <w:szCs w:val="18"/>
        </w:rPr>
        <w:t xml:space="preserve"> Nutrients 12 1181; doi:10.3390/nu12041181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RWPalladioL-Roma">
    <w:altName w:val="Calibri"/>
    <w:panose1 w:val="00000000000000000000"/>
    <w:charset w:val="00"/>
    <w:family w:val="auto"/>
    <w:notTrueType/>
    <w:pitch w:val="default"/>
    <w:sig w:usb0="00000003" w:usb1="00000000" w:usb2="00000000" w:usb3="00000000" w:csb0="00000001" w:csb1="00000000"/>
  </w:font>
  <w:font w:name="URWPalladioL-Ital">
    <w:altName w:val="Calibri"/>
    <w:panose1 w:val="00000000000000000000"/>
    <w:charset w:val="00"/>
    <w:family w:val="auto"/>
    <w:notTrueType/>
    <w:pitch w:val="default"/>
    <w:sig w:usb0="00000003" w:usb1="00000000" w:usb2="00000000" w:usb3="00000000" w:csb0="00000001" w:csb1="00000000"/>
  </w:font>
  <w:font w:name="URWPalladioL-Bold">
    <w:altName w:val="Calibri"/>
    <w:panose1 w:val="00000000000000000000"/>
    <w:charset w:val="00"/>
    <w:family w:val="auto"/>
    <w:notTrueType/>
    <w:pitch w:val="default"/>
    <w:sig w:usb0="00000003" w:usb1="00000000" w:usb2="00000000" w:usb3="00000000" w:csb0="00000001" w:csb1="00000000"/>
  </w:font>
  <w:font w:name="Rpx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6D4BAD" w:rsidRPr="000D7941" w14:paraId="429B3816" w14:textId="77777777" w:rsidTr="006D4BAD">
      <w:tc>
        <w:tcPr>
          <w:tcW w:w="918" w:type="dxa"/>
        </w:tcPr>
        <w:p w14:paraId="12995CFD" w14:textId="76E00BBA" w:rsidR="006D4BAD" w:rsidRPr="006F7CA4" w:rsidRDefault="006D4BAD" w:rsidP="006D4BAD">
          <w:pPr>
            <w:pStyle w:val="Footer"/>
            <w:jc w:val="right"/>
            <w:rPr>
              <w:b/>
              <w:color w:val="75D050"/>
              <w:sz w:val="16"/>
              <w:szCs w:val="16"/>
            </w:rPr>
          </w:pPr>
          <w:r w:rsidRPr="006F7CA4">
            <w:rPr>
              <w:b/>
              <w:color w:val="75D050"/>
              <w:sz w:val="16"/>
              <w:szCs w:val="16"/>
            </w:rPr>
            <w:fldChar w:fldCharType="begin"/>
          </w:r>
          <w:r w:rsidRPr="006F7CA4">
            <w:rPr>
              <w:b/>
              <w:color w:val="75D050"/>
              <w:sz w:val="16"/>
              <w:szCs w:val="16"/>
            </w:rPr>
            <w:instrText xml:space="preserve"> PAGE   \* MERGEFORMAT </w:instrText>
          </w:r>
          <w:r w:rsidRPr="006F7CA4">
            <w:rPr>
              <w:b/>
              <w:color w:val="75D050"/>
              <w:sz w:val="16"/>
              <w:szCs w:val="16"/>
            </w:rPr>
            <w:fldChar w:fldCharType="separate"/>
          </w:r>
          <w:r>
            <w:rPr>
              <w:b/>
              <w:noProof/>
              <w:color w:val="75D050"/>
              <w:sz w:val="16"/>
              <w:szCs w:val="16"/>
            </w:rPr>
            <w:t>1</w:t>
          </w:r>
          <w:r w:rsidRPr="006F7CA4">
            <w:rPr>
              <w:b/>
              <w:color w:val="75D050"/>
              <w:sz w:val="16"/>
              <w:szCs w:val="16"/>
            </w:rPr>
            <w:fldChar w:fldCharType="end"/>
          </w:r>
        </w:p>
      </w:tc>
      <w:tc>
        <w:tcPr>
          <w:tcW w:w="7938" w:type="dxa"/>
        </w:tcPr>
        <w:p w14:paraId="532F39D5" w14:textId="727BC46B" w:rsidR="006D4BAD" w:rsidRPr="00CC5491" w:rsidRDefault="006D4BAD" w:rsidP="00CC5491">
          <w:pPr>
            <w:rPr>
              <w:b/>
              <w:color w:val="75D050"/>
            </w:rPr>
          </w:pPr>
          <w:r w:rsidRPr="00CC5491">
            <w:rPr>
              <w:rFonts w:ascii="Verdana" w:hAnsi="Verdana"/>
              <w:b/>
              <w:i/>
              <w:color w:val="75D050"/>
              <w:sz w:val="16"/>
              <w:szCs w:val="16"/>
            </w:rPr>
            <w:t xml:space="preserve">FOOD TO FIT Ltd. </w:t>
          </w:r>
          <w:r w:rsidRPr="006F7CA4">
            <w:rPr>
              <w:rStyle w:val="Strong"/>
              <w:rFonts w:ascii="Verdana" w:hAnsi="Verdana" w:cs="Arial"/>
              <w:i/>
              <w:color w:val="75D050"/>
              <w:sz w:val="16"/>
              <w:szCs w:val="16"/>
            </w:rPr>
            <w:t xml:space="preserve">++44 (0)770 4467494   </w:t>
          </w:r>
          <w:hyperlink r:id="rId1" w:history="1">
            <w:r w:rsidRPr="006F7CA4">
              <w:rPr>
                <w:rStyle w:val="Hyperlink"/>
                <w:rFonts w:ascii="Verdana" w:hAnsi="Verdana" w:cs="Arial"/>
                <w:b/>
                <w:i/>
                <w:color w:val="75D050"/>
                <w:sz w:val="16"/>
                <w:szCs w:val="16"/>
              </w:rPr>
              <w:t>jennette@foodtofit.com</w:t>
            </w:r>
          </w:hyperlink>
          <w:r w:rsidRPr="006F7CA4">
            <w:rPr>
              <w:rStyle w:val="Hyperlink"/>
              <w:rFonts w:ascii="Verdana" w:hAnsi="Verdana" w:cs="Arial"/>
              <w:b/>
              <w:i/>
              <w:color w:val="75D050"/>
              <w:sz w:val="16"/>
              <w:szCs w:val="16"/>
            </w:rPr>
            <w:t xml:space="preserve"> </w:t>
          </w:r>
          <w:r w:rsidRPr="006F7CA4">
            <w:rPr>
              <w:rStyle w:val="Strong"/>
              <w:rFonts w:ascii="Verdana" w:hAnsi="Verdana" w:cs="Arial"/>
              <w:i/>
              <w:color w:val="75D050"/>
              <w:sz w:val="16"/>
              <w:szCs w:val="16"/>
            </w:rPr>
            <w:t xml:space="preserve">    </w:t>
          </w:r>
          <w:hyperlink r:id="rId2" w:history="1">
            <w:r w:rsidRPr="006F7CA4">
              <w:rPr>
                <w:rStyle w:val="Hyperlink"/>
                <w:rFonts w:ascii="Verdana" w:hAnsi="Verdana"/>
                <w:b/>
                <w:i/>
                <w:color w:val="75D050"/>
                <w:sz w:val="16"/>
                <w:szCs w:val="16"/>
              </w:rPr>
              <w:t>w</w:t>
            </w:r>
            <w:r w:rsidRPr="006F7CA4">
              <w:rPr>
                <w:rStyle w:val="Hyperlink"/>
                <w:rFonts w:ascii="Verdana" w:hAnsi="Verdana" w:cs="Arial"/>
                <w:b/>
                <w:i/>
                <w:noProof/>
                <w:color w:val="75D050"/>
                <w:sz w:val="16"/>
                <w:szCs w:val="16"/>
                <w:lang w:eastAsia="en-GB"/>
              </w:rPr>
              <w:t>ww.foodtofit.com</w:t>
            </w:r>
          </w:hyperlink>
        </w:p>
        <w:p w14:paraId="16A39799" w14:textId="77777777" w:rsidR="006D4BAD" w:rsidRDefault="006D4BAD" w:rsidP="00CC5491">
          <w:pPr>
            <w:rPr>
              <w:rStyle w:val="Strong"/>
              <w:rFonts w:ascii="Verdana" w:hAnsi="Verdana" w:cs="Arial"/>
              <w:b w:val="0"/>
              <w:i/>
              <w:color w:val="75D050"/>
              <w:sz w:val="16"/>
              <w:szCs w:val="16"/>
            </w:rPr>
          </w:pPr>
          <w:r w:rsidRPr="00CC5491">
            <w:rPr>
              <w:rFonts w:ascii="Verdana" w:hAnsi="Verdana"/>
              <w:i/>
              <w:color w:val="75D050"/>
              <w:sz w:val="16"/>
              <w:szCs w:val="16"/>
            </w:rPr>
            <w:t>Registered Office: Parkgate 3, 9 Hampton Court Road, Kingston-upon-Thames, KT1 4AE</w:t>
          </w:r>
          <w:r w:rsidRPr="00CC5491">
            <w:rPr>
              <w:rFonts w:ascii="Verdana" w:hAnsi="Verdana"/>
              <w:b/>
              <w:i/>
              <w:color w:val="75D050"/>
              <w:sz w:val="16"/>
              <w:szCs w:val="16"/>
            </w:rPr>
            <w:t xml:space="preserve">  </w:t>
          </w:r>
          <w:r w:rsidRPr="00CC5491">
            <w:rPr>
              <w:rStyle w:val="Strong"/>
              <w:rFonts w:ascii="Verdana" w:hAnsi="Verdana" w:cs="Arial"/>
              <w:b w:val="0"/>
              <w:i/>
              <w:color w:val="75D050"/>
              <w:sz w:val="16"/>
              <w:szCs w:val="16"/>
            </w:rPr>
            <w:t>Registered in England &amp; Wales No 9027178  VAT Reg. No. 993 9700 65</w:t>
          </w:r>
        </w:p>
        <w:p w14:paraId="6E3356F0" w14:textId="77777777" w:rsidR="006D4BAD" w:rsidRPr="006F7CA4" w:rsidRDefault="006D4BAD" w:rsidP="00CC5491">
          <w:pPr>
            <w:rPr>
              <w:b/>
              <w:color w:val="75D050"/>
            </w:rPr>
          </w:pPr>
        </w:p>
      </w:tc>
    </w:tr>
  </w:tbl>
  <w:p w14:paraId="57C38A6B" w14:textId="77777777" w:rsidR="006D4BAD" w:rsidRDefault="006D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0C654" w14:textId="77777777" w:rsidR="006D2A45" w:rsidRDefault="006D2A45" w:rsidP="00921397">
      <w:r>
        <w:separator/>
      </w:r>
    </w:p>
  </w:footnote>
  <w:footnote w:type="continuationSeparator" w:id="0">
    <w:p w14:paraId="739511EF" w14:textId="77777777" w:rsidR="006D2A45" w:rsidRDefault="006D2A45" w:rsidP="0092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18"/>
      <w:gridCol w:w="1108"/>
    </w:tblGrid>
    <w:tr w:rsidR="006D4BAD" w14:paraId="2D709C50" w14:textId="77777777" w:rsidTr="006D4BAD">
      <w:trPr>
        <w:trHeight w:val="288"/>
      </w:trPr>
      <w:tc>
        <w:tcPr>
          <w:tcW w:w="8103" w:type="dxa"/>
        </w:tcPr>
        <w:p w14:paraId="42DEE4E6" w14:textId="34EABDA9" w:rsidR="006D4BAD" w:rsidRPr="00710AC8" w:rsidRDefault="006D4BAD" w:rsidP="005C434D">
          <w:pPr>
            <w:contextualSpacing/>
            <w:rPr>
              <w:rFonts w:ascii="Arial" w:hAnsi="Arial" w:cs="Arial"/>
              <w:b/>
              <w:sz w:val="28"/>
              <w:szCs w:val="28"/>
            </w:rPr>
          </w:pPr>
          <w:r>
            <w:rPr>
              <w:rFonts w:ascii="Arial" w:hAnsi="Arial" w:cs="Arial"/>
              <w:b/>
              <w:noProof/>
              <w:sz w:val="32"/>
              <w:szCs w:val="32"/>
              <w:lang w:eastAsia="en-GB"/>
            </w:rPr>
            <w:drawing>
              <wp:inline distT="0" distB="0" distL="0" distR="0" wp14:anchorId="34603ED2" wp14:editId="19E10C66">
                <wp:extent cx="2613660" cy="345758"/>
                <wp:effectExtent l="0" t="0" r="0" b="0"/>
                <wp:docPr id="1" name="Picture 1" descr="C:\Users\mini jenny\Pictures\Food To Fit logos\FTF V1p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i jenny\Pictures\Food To Fit logos\FTF V1png.c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382" cy="346912"/>
                        </a:xfrm>
                        <a:prstGeom prst="rect">
                          <a:avLst/>
                        </a:prstGeom>
                        <a:noFill/>
                        <a:ln>
                          <a:noFill/>
                        </a:ln>
                      </pic:spPr>
                    </pic:pic>
                  </a:graphicData>
                </a:graphic>
              </wp:inline>
            </w:drawing>
          </w:r>
          <w:r>
            <w:rPr>
              <w:rFonts w:ascii="Arial" w:hAnsi="Arial" w:cs="Arial"/>
              <w:b/>
              <w:sz w:val="32"/>
              <w:szCs w:val="32"/>
            </w:rPr>
            <w:t xml:space="preserve">                                                      </w:t>
          </w:r>
          <w:r>
            <w:rPr>
              <w:rFonts w:ascii="Arial" w:hAnsi="Arial" w:cs="Arial"/>
              <w:b/>
              <w:sz w:val="28"/>
              <w:szCs w:val="28"/>
            </w:rPr>
            <w:t xml:space="preserve">  </w:t>
          </w:r>
          <w:r>
            <w:rPr>
              <w:rFonts w:asciiTheme="majorHAnsi" w:eastAsiaTheme="majorEastAsia" w:hAnsiTheme="majorHAnsi" w:cstheme="majorBidi"/>
              <w:noProof/>
              <w:color w:val="22F406"/>
              <w:sz w:val="36"/>
              <w:szCs w:val="36"/>
              <w:lang w:eastAsia="en-GB"/>
            </w:rPr>
            <w:t xml:space="preserve">  </w:t>
          </w:r>
          <w:r w:rsidRPr="00233232">
            <w:rPr>
              <w:rFonts w:asciiTheme="majorHAnsi" w:eastAsiaTheme="majorEastAsia" w:hAnsiTheme="majorHAnsi" w:cstheme="majorBidi"/>
              <w:noProof/>
              <w:color w:val="22F406"/>
              <w:sz w:val="36"/>
              <w:szCs w:val="36"/>
              <w:lang w:eastAsia="en-GB"/>
            </w:rPr>
            <w:t xml:space="preserve">    </w:t>
          </w:r>
        </w:p>
      </w:tc>
      <w:sdt>
        <w:sdtPr>
          <w:rPr>
            <w:rFonts w:eastAsiaTheme="majorEastAsia" w:cstheme="minorHAnsi"/>
            <w:b/>
            <w:bCs/>
            <w:noProof/>
            <w:color w:val="70AD47" w:themeColor="accent6"/>
          </w:rPr>
          <w:alias w:val="Year"/>
          <w:id w:val="77761609"/>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53" w:type="dxa"/>
            </w:tcPr>
            <w:p w14:paraId="7C002AA3" w14:textId="6BE1D190" w:rsidR="006D4BAD" w:rsidRPr="000D7941" w:rsidRDefault="006D4BAD" w:rsidP="00E03802">
              <w:pPr>
                <w:pStyle w:val="Header"/>
                <w:contextualSpacing/>
                <w:rPr>
                  <w:rFonts w:asciiTheme="majorHAnsi" w:eastAsiaTheme="majorEastAsia" w:hAnsiTheme="majorHAnsi" w:cstheme="majorBidi"/>
                  <w:b/>
                  <w:bCs/>
                  <w:color w:val="22F406"/>
                  <w:sz w:val="36"/>
                  <w:szCs w:val="36"/>
                </w:rPr>
              </w:pPr>
              <w:r>
                <w:rPr>
                  <w:rFonts w:eastAsiaTheme="majorEastAsia" w:cstheme="minorHAnsi"/>
                  <w:b/>
                  <w:bCs/>
                  <w:noProof/>
                  <w:color w:val="70AD47" w:themeColor="accent6"/>
                </w:rPr>
                <w:t xml:space="preserve">     </w:t>
              </w:r>
            </w:p>
          </w:tc>
        </w:sdtContent>
      </w:sdt>
    </w:tr>
  </w:tbl>
  <w:p w14:paraId="54296E85" w14:textId="77777777" w:rsidR="006D4BAD" w:rsidRDefault="006D4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FD698B2"/>
    <w:lvl w:ilvl="0">
      <w:numFmt w:val="decimal"/>
      <w:lvlText w:val="*"/>
      <w:lvlJc w:val="left"/>
    </w:lvl>
  </w:abstractNum>
  <w:abstractNum w:abstractNumId="1" w15:restartNumberingAfterBreak="0">
    <w:nsid w:val="080A20FE"/>
    <w:multiLevelType w:val="hybridMultilevel"/>
    <w:tmpl w:val="B0F8C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739FE"/>
    <w:multiLevelType w:val="hybridMultilevel"/>
    <w:tmpl w:val="C2BE8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00003"/>
    <w:multiLevelType w:val="hybridMultilevel"/>
    <w:tmpl w:val="91FA9ED0"/>
    <w:lvl w:ilvl="0" w:tplc="E194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92FFF"/>
    <w:multiLevelType w:val="hybridMultilevel"/>
    <w:tmpl w:val="EA0C5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DE7191"/>
    <w:multiLevelType w:val="hybridMultilevel"/>
    <w:tmpl w:val="68F279B0"/>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B19B1"/>
    <w:multiLevelType w:val="hybridMultilevel"/>
    <w:tmpl w:val="A8A43C96"/>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2F6751"/>
    <w:multiLevelType w:val="hybridMultilevel"/>
    <w:tmpl w:val="C518B848"/>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3D2A4B"/>
    <w:multiLevelType w:val="hybridMultilevel"/>
    <w:tmpl w:val="6D200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82474"/>
    <w:multiLevelType w:val="hybridMultilevel"/>
    <w:tmpl w:val="62B654EE"/>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B327EB"/>
    <w:multiLevelType w:val="hybridMultilevel"/>
    <w:tmpl w:val="2758B3C8"/>
    <w:lvl w:ilvl="0" w:tplc="E194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D4EAA"/>
    <w:multiLevelType w:val="hybridMultilevel"/>
    <w:tmpl w:val="4D86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E7878"/>
    <w:multiLevelType w:val="hybridMultilevel"/>
    <w:tmpl w:val="A98E5FA8"/>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C45874"/>
    <w:multiLevelType w:val="hybridMultilevel"/>
    <w:tmpl w:val="04F0DEC0"/>
    <w:lvl w:ilvl="0" w:tplc="BE704E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830E8"/>
    <w:multiLevelType w:val="hybridMultilevel"/>
    <w:tmpl w:val="E8E4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60425"/>
    <w:multiLevelType w:val="hybridMultilevel"/>
    <w:tmpl w:val="77E87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F5736"/>
    <w:multiLevelType w:val="hybridMultilevel"/>
    <w:tmpl w:val="E76EF880"/>
    <w:lvl w:ilvl="0" w:tplc="E19466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434ED"/>
    <w:multiLevelType w:val="hybridMultilevel"/>
    <w:tmpl w:val="23C48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6802C8"/>
    <w:multiLevelType w:val="hybridMultilevel"/>
    <w:tmpl w:val="35600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122108"/>
    <w:multiLevelType w:val="hybridMultilevel"/>
    <w:tmpl w:val="BBA2C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234F56"/>
    <w:multiLevelType w:val="hybridMultilevel"/>
    <w:tmpl w:val="C212C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460B52"/>
    <w:multiLevelType w:val="hybridMultilevel"/>
    <w:tmpl w:val="C82CC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A55E35"/>
    <w:multiLevelType w:val="hybridMultilevel"/>
    <w:tmpl w:val="027CA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B40C98"/>
    <w:multiLevelType w:val="hybridMultilevel"/>
    <w:tmpl w:val="8ACE7F08"/>
    <w:lvl w:ilvl="0" w:tplc="E194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
    <w:abstractNumId w:val="11"/>
  </w:num>
  <w:num w:numId="4">
    <w:abstractNumId w:val="18"/>
  </w:num>
  <w:num w:numId="5">
    <w:abstractNumId w:val="13"/>
  </w:num>
  <w:num w:numId="6">
    <w:abstractNumId w:val="22"/>
  </w:num>
  <w:num w:numId="7">
    <w:abstractNumId w:val="2"/>
  </w:num>
  <w:num w:numId="8">
    <w:abstractNumId w:val="5"/>
  </w:num>
  <w:num w:numId="9">
    <w:abstractNumId w:val="9"/>
  </w:num>
  <w:num w:numId="10">
    <w:abstractNumId w:val="16"/>
  </w:num>
  <w:num w:numId="11">
    <w:abstractNumId w:val="6"/>
  </w:num>
  <w:num w:numId="12">
    <w:abstractNumId w:val="23"/>
  </w:num>
  <w:num w:numId="13">
    <w:abstractNumId w:val="7"/>
  </w:num>
  <w:num w:numId="14">
    <w:abstractNumId w:val="12"/>
  </w:num>
  <w:num w:numId="15">
    <w:abstractNumId w:val="3"/>
  </w:num>
  <w:num w:numId="16">
    <w:abstractNumId w:val="10"/>
  </w:num>
  <w:num w:numId="17">
    <w:abstractNumId w:val="17"/>
  </w:num>
  <w:num w:numId="18">
    <w:abstractNumId w:val="21"/>
  </w:num>
  <w:num w:numId="19">
    <w:abstractNumId w:val="15"/>
  </w:num>
  <w:num w:numId="20">
    <w:abstractNumId w:val="1"/>
  </w:num>
  <w:num w:numId="21">
    <w:abstractNumId w:val="19"/>
  </w:num>
  <w:num w:numId="22">
    <w:abstractNumId w:val="4"/>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97"/>
    <w:rsid w:val="0000463B"/>
    <w:rsid w:val="00010015"/>
    <w:rsid w:val="00014570"/>
    <w:rsid w:val="0003504C"/>
    <w:rsid w:val="000353FB"/>
    <w:rsid w:val="00067803"/>
    <w:rsid w:val="00087114"/>
    <w:rsid w:val="000F6FC8"/>
    <w:rsid w:val="001359FB"/>
    <w:rsid w:val="001757D9"/>
    <w:rsid w:val="001851EC"/>
    <w:rsid w:val="0019445B"/>
    <w:rsid w:val="001A3370"/>
    <w:rsid w:val="001D7110"/>
    <w:rsid w:val="001E464A"/>
    <w:rsid w:val="001F1E5E"/>
    <w:rsid w:val="00210CD6"/>
    <w:rsid w:val="00233232"/>
    <w:rsid w:val="0026281D"/>
    <w:rsid w:val="00284BA8"/>
    <w:rsid w:val="002922D4"/>
    <w:rsid w:val="002A5C20"/>
    <w:rsid w:val="002A693F"/>
    <w:rsid w:val="002B31B5"/>
    <w:rsid w:val="002C5203"/>
    <w:rsid w:val="002E3CB0"/>
    <w:rsid w:val="002E5A82"/>
    <w:rsid w:val="0032658C"/>
    <w:rsid w:val="00336369"/>
    <w:rsid w:val="00342A46"/>
    <w:rsid w:val="00354FD2"/>
    <w:rsid w:val="003568A1"/>
    <w:rsid w:val="00396C0E"/>
    <w:rsid w:val="003B3966"/>
    <w:rsid w:val="003B7810"/>
    <w:rsid w:val="003E5E28"/>
    <w:rsid w:val="00402A8D"/>
    <w:rsid w:val="004164F0"/>
    <w:rsid w:val="00431141"/>
    <w:rsid w:val="004344D4"/>
    <w:rsid w:val="004441AD"/>
    <w:rsid w:val="00446A5D"/>
    <w:rsid w:val="00446A9F"/>
    <w:rsid w:val="004B790E"/>
    <w:rsid w:val="004E7804"/>
    <w:rsid w:val="004F003C"/>
    <w:rsid w:val="004F4A5C"/>
    <w:rsid w:val="005041D3"/>
    <w:rsid w:val="005254D3"/>
    <w:rsid w:val="00531EE1"/>
    <w:rsid w:val="00554194"/>
    <w:rsid w:val="00563C7F"/>
    <w:rsid w:val="00586A94"/>
    <w:rsid w:val="005A78F3"/>
    <w:rsid w:val="005C434D"/>
    <w:rsid w:val="005D4060"/>
    <w:rsid w:val="005D6F3C"/>
    <w:rsid w:val="00603888"/>
    <w:rsid w:val="0063781C"/>
    <w:rsid w:val="0064138A"/>
    <w:rsid w:val="006441C8"/>
    <w:rsid w:val="00683BEA"/>
    <w:rsid w:val="006860FD"/>
    <w:rsid w:val="00687B63"/>
    <w:rsid w:val="006A56F6"/>
    <w:rsid w:val="006B0FD6"/>
    <w:rsid w:val="006D06E9"/>
    <w:rsid w:val="006D2A45"/>
    <w:rsid w:val="006D4BAD"/>
    <w:rsid w:val="006E40B2"/>
    <w:rsid w:val="006F513A"/>
    <w:rsid w:val="007026C4"/>
    <w:rsid w:val="00713801"/>
    <w:rsid w:val="00722FC0"/>
    <w:rsid w:val="00741C1C"/>
    <w:rsid w:val="007538B9"/>
    <w:rsid w:val="00781264"/>
    <w:rsid w:val="00787436"/>
    <w:rsid w:val="00790349"/>
    <w:rsid w:val="007D43E9"/>
    <w:rsid w:val="007F336E"/>
    <w:rsid w:val="007F7994"/>
    <w:rsid w:val="00810A12"/>
    <w:rsid w:val="00832601"/>
    <w:rsid w:val="008A6137"/>
    <w:rsid w:val="008B4064"/>
    <w:rsid w:val="008C56DB"/>
    <w:rsid w:val="008D32AF"/>
    <w:rsid w:val="008E2B6B"/>
    <w:rsid w:val="008F1A01"/>
    <w:rsid w:val="008F250B"/>
    <w:rsid w:val="00921397"/>
    <w:rsid w:val="00943E54"/>
    <w:rsid w:val="009642B5"/>
    <w:rsid w:val="00981C0E"/>
    <w:rsid w:val="009B0DC9"/>
    <w:rsid w:val="009C030E"/>
    <w:rsid w:val="009D11D6"/>
    <w:rsid w:val="00A03349"/>
    <w:rsid w:val="00A14A7E"/>
    <w:rsid w:val="00A17E35"/>
    <w:rsid w:val="00A234FD"/>
    <w:rsid w:val="00A406CE"/>
    <w:rsid w:val="00A45BA9"/>
    <w:rsid w:val="00A64E6A"/>
    <w:rsid w:val="00A72294"/>
    <w:rsid w:val="00A75489"/>
    <w:rsid w:val="00AC5F22"/>
    <w:rsid w:val="00AD1528"/>
    <w:rsid w:val="00B23524"/>
    <w:rsid w:val="00B37DF8"/>
    <w:rsid w:val="00B53364"/>
    <w:rsid w:val="00B614D8"/>
    <w:rsid w:val="00B93BE8"/>
    <w:rsid w:val="00BB6DFF"/>
    <w:rsid w:val="00BE33DE"/>
    <w:rsid w:val="00C0549A"/>
    <w:rsid w:val="00C16521"/>
    <w:rsid w:val="00C16916"/>
    <w:rsid w:val="00C54583"/>
    <w:rsid w:val="00C77E67"/>
    <w:rsid w:val="00C83DDE"/>
    <w:rsid w:val="00C911AB"/>
    <w:rsid w:val="00CC4455"/>
    <w:rsid w:val="00CC5491"/>
    <w:rsid w:val="00CC720E"/>
    <w:rsid w:val="00CE4B8A"/>
    <w:rsid w:val="00D00EF7"/>
    <w:rsid w:val="00D01B91"/>
    <w:rsid w:val="00D32C89"/>
    <w:rsid w:val="00D5235C"/>
    <w:rsid w:val="00D55383"/>
    <w:rsid w:val="00D6439A"/>
    <w:rsid w:val="00D65B1D"/>
    <w:rsid w:val="00D75F18"/>
    <w:rsid w:val="00D86963"/>
    <w:rsid w:val="00D90322"/>
    <w:rsid w:val="00DC5F6B"/>
    <w:rsid w:val="00DD75CE"/>
    <w:rsid w:val="00DE10A3"/>
    <w:rsid w:val="00DE551A"/>
    <w:rsid w:val="00E03802"/>
    <w:rsid w:val="00E06E3E"/>
    <w:rsid w:val="00E51AB7"/>
    <w:rsid w:val="00E612E0"/>
    <w:rsid w:val="00E61B66"/>
    <w:rsid w:val="00E90637"/>
    <w:rsid w:val="00E956D1"/>
    <w:rsid w:val="00EA0014"/>
    <w:rsid w:val="00EC2B89"/>
    <w:rsid w:val="00F0571A"/>
    <w:rsid w:val="00F20032"/>
    <w:rsid w:val="00F82704"/>
    <w:rsid w:val="00F94660"/>
    <w:rsid w:val="00F95E99"/>
    <w:rsid w:val="00FA5906"/>
    <w:rsid w:val="00FB7856"/>
    <w:rsid w:val="00FE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A175"/>
  <w15:docId w15:val="{7399CC98-5C77-4E63-8AFE-86ABFE6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9A"/>
    <w:pPr>
      <w:spacing w:after="0" w:line="240" w:lineRule="auto"/>
    </w:pPr>
    <w:rPr>
      <w:rFonts w:ascii="Calibri" w:hAnsi="Calibri" w:cs="Calibri"/>
    </w:rPr>
  </w:style>
  <w:style w:type="paragraph" w:styleId="Heading1">
    <w:name w:val="heading 1"/>
    <w:basedOn w:val="Normal"/>
    <w:next w:val="Normal"/>
    <w:link w:val="Heading1Char"/>
    <w:uiPriority w:val="9"/>
    <w:qFormat/>
    <w:rsid w:val="00E0380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E03802"/>
    <w:pPr>
      <w:spacing w:before="100" w:beforeAutospacing="1" w:after="100" w:afterAutospacing="1"/>
      <w:outlineLvl w:val="1"/>
    </w:pPr>
    <w:rPr>
      <w:rFonts w:ascii="Verdana" w:eastAsia="Times New Roman" w:hAnsi="Verdana" w:cs="Times New Roman"/>
      <w:b/>
      <w:bCs/>
      <w:color w:val="003300"/>
      <w:sz w:val="24"/>
      <w:szCs w:val="24"/>
      <w:lang w:eastAsia="en-GB"/>
    </w:rPr>
  </w:style>
  <w:style w:type="paragraph" w:styleId="Heading7">
    <w:name w:val="heading 7"/>
    <w:basedOn w:val="Normal"/>
    <w:next w:val="Normal"/>
    <w:link w:val="Heading7Char"/>
    <w:uiPriority w:val="9"/>
    <w:unhideWhenUsed/>
    <w:qFormat/>
    <w:rsid w:val="00E03802"/>
    <w:pPr>
      <w:keepNext/>
      <w:keepLines/>
      <w:spacing w:before="20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1397"/>
    <w:rPr>
      <w:szCs w:val="21"/>
    </w:rPr>
  </w:style>
  <w:style w:type="character" w:customStyle="1" w:styleId="PlainTextChar">
    <w:name w:val="Plain Text Char"/>
    <w:basedOn w:val="DefaultParagraphFont"/>
    <w:link w:val="PlainText"/>
    <w:uiPriority w:val="99"/>
    <w:rsid w:val="00921397"/>
    <w:rPr>
      <w:rFonts w:ascii="Calibri" w:hAnsi="Calibri"/>
      <w:szCs w:val="21"/>
    </w:rPr>
  </w:style>
  <w:style w:type="paragraph" w:styleId="EndnoteText">
    <w:name w:val="endnote text"/>
    <w:basedOn w:val="Normal"/>
    <w:link w:val="EndnoteTextChar"/>
    <w:uiPriority w:val="99"/>
    <w:semiHidden/>
    <w:unhideWhenUsed/>
    <w:rsid w:val="00921397"/>
    <w:rPr>
      <w:sz w:val="20"/>
      <w:szCs w:val="20"/>
    </w:rPr>
  </w:style>
  <w:style w:type="character" w:customStyle="1" w:styleId="EndnoteTextChar">
    <w:name w:val="Endnote Text Char"/>
    <w:basedOn w:val="DefaultParagraphFont"/>
    <w:link w:val="EndnoteText"/>
    <w:uiPriority w:val="99"/>
    <w:semiHidden/>
    <w:rsid w:val="00921397"/>
    <w:rPr>
      <w:sz w:val="20"/>
      <w:szCs w:val="20"/>
    </w:rPr>
  </w:style>
  <w:style w:type="character" w:styleId="EndnoteReference">
    <w:name w:val="endnote reference"/>
    <w:basedOn w:val="DefaultParagraphFont"/>
    <w:uiPriority w:val="99"/>
    <w:semiHidden/>
    <w:unhideWhenUsed/>
    <w:rsid w:val="00921397"/>
    <w:rPr>
      <w:vertAlign w:val="superscript"/>
    </w:rPr>
  </w:style>
  <w:style w:type="character" w:styleId="Hyperlink">
    <w:name w:val="Hyperlink"/>
    <w:basedOn w:val="DefaultParagraphFont"/>
    <w:uiPriority w:val="99"/>
    <w:unhideWhenUsed/>
    <w:rsid w:val="00921397"/>
    <w:rPr>
      <w:color w:val="0563C1" w:themeColor="hyperlink"/>
      <w:u w:val="single"/>
    </w:rPr>
  </w:style>
  <w:style w:type="table" w:styleId="TableGrid">
    <w:name w:val="Table Grid"/>
    <w:basedOn w:val="TableNormal"/>
    <w:uiPriority w:val="59"/>
    <w:rsid w:val="0092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21397"/>
    <w:rPr>
      <w:sz w:val="20"/>
      <w:szCs w:val="20"/>
    </w:rPr>
  </w:style>
  <w:style w:type="character" w:customStyle="1" w:styleId="CommentTextChar">
    <w:name w:val="Comment Text Char"/>
    <w:basedOn w:val="DefaultParagraphFont"/>
    <w:link w:val="CommentText"/>
    <w:uiPriority w:val="99"/>
    <w:semiHidden/>
    <w:rsid w:val="00921397"/>
    <w:rPr>
      <w:sz w:val="20"/>
      <w:szCs w:val="20"/>
    </w:rPr>
  </w:style>
  <w:style w:type="paragraph" w:customStyle="1" w:styleId="Default">
    <w:name w:val="Default"/>
    <w:rsid w:val="00921397"/>
    <w:pPr>
      <w:autoSpaceDE w:val="0"/>
      <w:autoSpaceDN w:val="0"/>
      <w:adjustRightInd w:val="0"/>
      <w:spacing w:after="0" w:line="240" w:lineRule="auto"/>
    </w:pPr>
    <w:rPr>
      <w:rFonts w:ascii="Roboto Light" w:hAnsi="Roboto Light" w:cs="Roboto Light"/>
      <w:color w:val="000000"/>
      <w:sz w:val="24"/>
      <w:szCs w:val="24"/>
    </w:rPr>
  </w:style>
  <w:style w:type="character" w:customStyle="1" w:styleId="A9">
    <w:name w:val="A9"/>
    <w:uiPriority w:val="99"/>
    <w:rsid w:val="00921397"/>
    <w:rPr>
      <w:rFonts w:cs="Roboto Light"/>
      <w:color w:val="000000"/>
      <w:sz w:val="10"/>
      <w:szCs w:val="10"/>
    </w:rPr>
  </w:style>
  <w:style w:type="character" w:customStyle="1" w:styleId="A5">
    <w:name w:val="A5"/>
    <w:uiPriority w:val="99"/>
    <w:rsid w:val="00921397"/>
    <w:rPr>
      <w:rFonts w:cs="Roboto Light"/>
      <w:color w:val="000000"/>
      <w:sz w:val="18"/>
      <w:szCs w:val="18"/>
    </w:rPr>
  </w:style>
  <w:style w:type="paragraph" w:styleId="Header">
    <w:name w:val="header"/>
    <w:basedOn w:val="Normal"/>
    <w:link w:val="HeaderChar"/>
    <w:uiPriority w:val="99"/>
    <w:unhideWhenUsed/>
    <w:rsid w:val="00921397"/>
    <w:pPr>
      <w:tabs>
        <w:tab w:val="center" w:pos="4513"/>
        <w:tab w:val="right" w:pos="9026"/>
      </w:tabs>
    </w:pPr>
  </w:style>
  <w:style w:type="character" w:customStyle="1" w:styleId="HeaderChar">
    <w:name w:val="Header Char"/>
    <w:basedOn w:val="DefaultParagraphFont"/>
    <w:link w:val="Header"/>
    <w:uiPriority w:val="99"/>
    <w:rsid w:val="00921397"/>
  </w:style>
  <w:style w:type="paragraph" w:styleId="Footer">
    <w:name w:val="footer"/>
    <w:basedOn w:val="Normal"/>
    <w:link w:val="FooterChar"/>
    <w:unhideWhenUsed/>
    <w:rsid w:val="00921397"/>
    <w:pPr>
      <w:tabs>
        <w:tab w:val="center" w:pos="4513"/>
        <w:tab w:val="right" w:pos="9026"/>
      </w:tabs>
    </w:pPr>
  </w:style>
  <w:style w:type="character" w:customStyle="1" w:styleId="FooterChar">
    <w:name w:val="Footer Char"/>
    <w:basedOn w:val="DefaultParagraphFont"/>
    <w:link w:val="Footer"/>
    <w:rsid w:val="00921397"/>
  </w:style>
  <w:style w:type="character" w:styleId="Strong">
    <w:name w:val="Strong"/>
    <w:basedOn w:val="DefaultParagraphFont"/>
    <w:qFormat/>
    <w:rsid w:val="00921397"/>
    <w:rPr>
      <w:b/>
      <w:bCs/>
    </w:rPr>
  </w:style>
  <w:style w:type="character" w:customStyle="1" w:styleId="A4">
    <w:name w:val="A4"/>
    <w:uiPriority w:val="99"/>
    <w:rsid w:val="00921397"/>
    <w:rPr>
      <w:b/>
      <w:bCs/>
      <w:color w:val="000000"/>
      <w:sz w:val="20"/>
      <w:szCs w:val="20"/>
    </w:rPr>
  </w:style>
  <w:style w:type="paragraph" w:styleId="BalloonText">
    <w:name w:val="Balloon Text"/>
    <w:basedOn w:val="Normal"/>
    <w:link w:val="BalloonTextChar"/>
    <w:uiPriority w:val="99"/>
    <w:semiHidden/>
    <w:unhideWhenUsed/>
    <w:rsid w:val="00233232"/>
    <w:rPr>
      <w:rFonts w:ascii="Tahoma" w:hAnsi="Tahoma" w:cs="Tahoma"/>
      <w:sz w:val="16"/>
      <w:szCs w:val="16"/>
    </w:rPr>
  </w:style>
  <w:style w:type="character" w:customStyle="1" w:styleId="BalloonTextChar">
    <w:name w:val="Balloon Text Char"/>
    <w:basedOn w:val="DefaultParagraphFont"/>
    <w:link w:val="BalloonText"/>
    <w:uiPriority w:val="99"/>
    <w:semiHidden/>
    <w:rsid w:val="00233232"/>
    <w:rPr>
      <w:rFonts w:ascii="Tahoma" w:hAnsi="Tahoma" w:cs="Tahoma"/>
      <w:sz w:val="16"/>
      <w:szCs w:val="16"/>
    </w:rPr>
  </w:style>
  <w:style w:type="character" w:styleId="CommentReference">
    <w:name w:val="annotation reference"/>
    <w:basedOn w:val="DefaultParagraphFont"/>
    <w:uiPriority w:val="99"/>
    <w:semiHidden/>
    <w:unhideWhenUsed/>
    <w:rsid w:val="00233232"/>
    <w:rPr>
      <w:sz w:val="16"/>
      <w:szCs w:val="16"/>
    </w:rPr>
  </w:style>
  <w:style w:type="paragraph" w:styleId="CommentSubject">
    <w:name w:val="annotation subject"/>
    <w:basedOn w:val="CommentText"/>
    <w:next w:val="CommentText"/>
    <w:link w:val="CommentSubjectChar"/>
    <w:uiPriority w:val="99"/>
    <w:semiHidden/>
    <w:unhideWhenUsed/>
    <w:rsid w:val="00233232"/>
    <w:rPr>
      <w:b/>
      <w:bCs/>
    </w:rPr>
  </w:style>
  <w:style w:type="character" w:customStyle="1" w:styleId="CommentSubjectChar">
    <w:name w:val="Comment Subject Char"/>
    <w:basedOn w:val="CommentTextChar"/>
    <w:link w:val="CommentSubject"/>
    <w:uiPriority w:val="99"/>
    <w:semiHidden/>
    <w:rsid w:val="00233232"/>
    <w:rPr>
      <w:b/>
      <w:bCs/>
      <w:sz w:val="20"/>
      <w:szCs w:val="20"/>
    </w:rPr>
  </w:style>
  <w:style w:type="character" w:customStyle="1" w:styleId="UnresolvedMention1">
    <w:name w:val="Unresolved Mention1"/>
    <w:basedOn w:val="DefaultParagraphFont"/>
    <w:uiPriority w:val="99"/>
    <w:semiHidden/>
    <w:unhideWhenUsed/>
    <w:rsid w:val="00FE2EC9"/>
    <w:rPr>
      <w:color w:val="808080"/>
      <w:shd w:val="clear" w:color="auto" w:fill="E6E6E6"/>
    </w:rPr>
  </w:style>
  <w:style w:type="character" w:customStyle="1" w:styleId="Heading1Char">
    <w:name w:val="Heading 1 Char"/>
    <w:basedOn w:val="DefaultParagraphFont"/>
    <w:link w:val="Heading1"/>
    <w:uiPriority w:val="9"/>
    <w:rsid w:val="00E0380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03802"/>
    <w:rPr>
      <w:rFonts w:ascii="Verdana" w:eastAsia="Times New Roman" w:hAnsi="Verdana" w:cs="Times New Roman"/>
      <w:b/>
      <w:bCs/>
      <w:color w:val="003300"/>
      <w:sz w:val="24"/>
      <w:szCs w:val="24"/>
      <w:lang w:eastAsia="en-GB"/>
    </w:rPr>
  </w:style>
  <w:style w:type="character" w:customStyle="1" w:styleId="Heading7Char">
    <w:name w:val="Heading 7 Char"/>
    <w:basedOn w:val="DefaultParagraphFont"/>
    <w:link w:val="Heading7"/>
    <w:uiPriority w:val="9"/>
    <w:rsid w:val="00E03802"/>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03802"/>
    <w:pPr>
      <w:spacing w:after="200" w:line="276" w:lineRule="auto"/>
      <w:ind w:left="720"/>
      <w:contextualSpacing/>
    </w:pPr>
  </w:style>
  <w:style w:type="character" w:styleId="UnresolvedMention">
    <w:name w:val="Unresolved Mention"/>
    <w:basedOn w:val="DefaultParagraphFont"/>
    <w:uiPriority w:val="99"/>
    <w:semiHidden/>
    <w:unhideWhenUsed/>
    <w:rsid w:val="00713801"/>
    <w:rPr>
      <w:color w:val="605E5C"/>
      <w:shd w:val="clear" w:color="auto" w:fill="E1DFDD"/>
    </w:rPr>
  </w:style>
  <w:style w:type="character" w:customStyle="1" w:styleId="Style1Char">
    <w:name w:val="Style1 Char"/>
    <w:basedOn w:val="DefaultParagraphFont"/>
    <w:link w:val="Style1"/>
    <w:locked/>
    <w:rsid w:val="007F7994"/>
    <w:rPr>
      <w:sz w:val="24"/>
      <w:szCs w:val="24"/>
    </w:rPr>
  </w:style>
  <w:style w:type="paragraph" w:customStyle="1" w:styleId="Style1">
    <w:name w:val="Style1"/>
    <w:basedOn w:val="Normal"/>
    <w:link w:val="Style1Char"/>
    <w:qFormat/>
    <w:rsid w:val="007F7994"/>
    <w:pPr>
      <w:autoSpaceDE w:val="0"/>
      <w:autoSpaceDN w:val="0"/>
      <w:adjustRightInd w:val="0"/>
      <w:spacing w:before="120" w:after="120" w:line="360" w:lineRule="auto"/>
    </w:pPr>
    <w:rPr>
      <w:rFonts w:asciiTheme="minorHAnsi" w:hAnsiTheme="minorHAnsi" w:cstheme="minorBidi"/>
      <w:sz w:val="24"/>
      <w:szCs w:val="24"/>
    </w:rPr>
  </w:style>
  <w:style w:type="character" w:customStyle="1" w:styleId="text">
    <w:name w:val="text"/>
    <w:basedOn w:val="DefaultParagraphFont"/>
    <w:rsid w:val="00A64E6A"/>
  </w:style>
  <w:style w:type="character" w:customStyle="1" w:styleId="sr-only">
    <w:name w:val="sr-only"/>
    <w:basedOn w:val="DefaultParagraphFont"/>
    <w:rsid w:val="00A6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93185">
      <w:bodyDiv w:val="1"/>
      <w:marLeft w:val="0"/>
      <w:marRight w:val="0"/>
      <w:marTop w:val="0"/>
      <w:marBottom w:val="0"/>
      <w:divBdr>
        <w:top w:val="none" w:sz="0" w:space="0" w:color="auto"/>
        <w:left w:val="none" w:sz="0" w:space="0" w:color="auto"/>
        <w:bottom w:val="none" w:sz="0" w:space="0" w:color="auto"/>
        <w:right w:val="none" w:sz="0" w:space="0" w:color="auto"/>
      </w:divBdr>
    </w:div>
    <w:div w:id="564682975">
      <w:bodyDiv w:val="1"/>
      <w:marLeft w:val="0"/>
      <w:marRight w:val="0"/>
      <w:marTop w:val="0"/>
      <w:marBottom w:val="0"/>
      <w:divBdr>
        <w:top w:val="none" w:sz="0" w:space="0" w:color="auto"/>
        <w:left w:val="none" w:sz="0" w:space="0" w:color="auto"/>
        <w:bottom w:val="none" w:sz="0" w:space="0" w:color="auto"/>
        <w:right w:val="none" w:sz="0" w:space="0" w:color="auto"/>
      </w:divBdr>
    </w:div>
    <w:div w:id="731200850">
      <w:bodyDiv w:val="1"/>
      <w:marLeft w:val="0"/>
      <w:marRight w:val="0"/>
      <w:marTop w:val="0"/>
      <w:marBottom w:val="0"/>
      <w:divBdr>
        <w:top w:val="none" w:sz="0" w:space="0" w:color="auto"/>
        <w:left w:val="none" w:sz="0" w:space="0" w:color="auto"/>
        <w:bottom w:val="none" w:sz="0" w:space="0" w:color="auto"/>
        <w:right w:val="none" w:sz="0" w:space="0" w:color="auto"/>
      </w:divBdr>
    </w:div>
    <w:div w:id="964119712">
      <w:bodyDiv w:val="1"/>
      <w:marLeft w:val="0"/>
      <w:marRight w:val="0"/>
      <w:marTop w:val="0"/>
      <w:marBottom w:val="0"/>
      <w:divBdr>
        <w:top w:val="none" w:sz="0" w:space="0" w:color="auto"/>
        <w:left w:val="none" w:sz="0" w:space="0" w:color="auto"/>
        <w:bottom w:val="none" w:sz="0" w:space="0" w:color="auto"/>
        <w:right w:val="none" w:sz="0" w:space="0" w:color="auto"/>
      </w:divBdr>
      <w:divsChild>
        <w:div w:id="581640545">
          <w:marLeft w:val="0"/>
          <w:marRight w:val="0"/>
          <w:marTop w:val="0"/>
          <w:marBottom w:val="0"/>
          <w:divBdr>
            <w:top w:val="none" w:sz="0" w:space="0" w:color="auto"/>
            <w:left w:val="none" w:sz="0" w:space="0" w:color="auto"/>
            <w:bottom w:val="none" w:sz="0" w:space="0" w:color="auto"/>
            <w:right w:val="none" w:sz="0" w:space="0" w:color="auto"/>
          </w:divBdr>
        </w:div>
        <w:div w:id="1350444520">
          <w:marLeft w:val="0"/>
          <w:marRight w:val="0"/>
          <w:marTop w:val="0"/>
          <w:marBottom w:val="0"/>
          <w:divBdr>
            <w:top w:val="none" w:sz="0" w:space="0" w:color="auto"/>
            <w:left w:val="none" w:sz="0" w:space="0" w:color="auto"/>
            <w:bottom w:val="none" w:sz="0" w:space="0" w:color="auto"/>
            <w:right w:val="none" w:sz="0" w:space="0" w:color="auto"/>
          </w:divBdr>
          <w:divsChild>
            <w:div w:id="643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921">
      <w:bodyDiv w:val="1"/>
      <w:marLeft w:val="0"/>
      <w:marRight w:val="0"/>
      <w:marTop w:val="0"/>
      <w:marBottom w:val="0"/>
      <w:divBdr>
        <w:top w:val="none" w:sz="0" w:space="0" w:color="auto"/>
        <w:left w:val="none" w:sz="0" w:space="0" w:color="auto"/>
        <w:bottom w:val="none" w:sz="0" w:space="0" w:color="auto"/>
        <w:right w:val="none" w:sz="0" w:space="0" w:color="auto"/>
      </w:divBdr>
    </w:div>
    <w:div w:id="1508211016">
      <w:bodyDiv w:val="1"/>
      <w:marLeft w:val="0"/>
      <w:marRight w:val="0"/>
      <w:marTop w:val="0"/>
      <w:marBottom w:val="0"/>
      <w:divBdr>
        <w:top w:val="none" w:sz="0" w:space="0" w:color="auto"/>
        <w:left w:val="none" w:sz="0" w:space="0" w:color="auto"/>
        <w:bottom w:val="none" w:sz="0" w:space="0" w:color="auto"/>
        <w:right w:val="none" w:sz="0" w:space="0" w:color="auto"/>
      </w:divBdr>
    </w:div>
    <w:div w:id="19178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ucom.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rucom.e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ambridge.org/core/journals/british-journal-of-nutrition/volume/DF77832B9684C65AA391732D8830FBA3" TargetMode="External"/><Relationship Id="rId2" Type="http://schemas.openxmlformats.org/officeDocument/2006/relationships/hyperlink" Target="https://www.cambridge.org/core/journals/british-journal-of-nutrition" TargetMode="External"/><Relationship Id="rId1" Type="http://schemas.openxmlformats.org/officeDocument/2006/relationships/hyperlink" Target="https://www.asa.org.uk/news/food-supplements-covid-19-and-the-immune-system.html" TargetMode="External"/><Relationship Id="rId5" Type="http://schemas.openxmlformats.org/officeDocument/2006/relationships/hyperlink" Target="https://doi.org/10.1017/S000711452000330X%20" TargetMode="External"/><Relationship Id="rId4" Type="http://schemas.openxmlformats.org/officeDocument/2006/relationships/hyperlink" Target="https://www.cambridge.org/core/journals/british-journal-of-nutrition/issue/55BD809418F89852F3CD4329D8E5CAA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oodtofit.com" TargetMode="External"/><Relationship Id="rId1" Type="http://schemas.openxmlformats.org/officeDocument/2006/relationships/hyperlink" Target="mailto:jennette@foodtof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E78E-4986-4A6C-AAC8-468F7A2D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Styles</dc:creator>
  <cp:lastModifiedBy>Anna BOULOVA</cp:lastModifiedBy>
  <cp:revision>3</cp:revision>
  <cp:lastPrinted>2020-12-29T17:01:00Z</cp:lastPrinted>
  <dcterms:created xsi:type="dcterms:W3CDTF">2021-03-08T08:57:00Z</dcterms:created>
  <dcterms:modified xsi:type="dcterms:W3CDTF">2021-03-08T08:58:00Z</dcterms:modified>
</cp:coreProperties>
</file>